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E54A" w14:textId="58F643A2" w:rsidR="0078008E" w:rsidRPr="0076523F" w:rsidRDefault="006C569E" w:rsidP="00E536DC">
      <w:pPr>
        <w:pStyle w:val="Piedepgina"/>
        <w:tabs>
          <w:tab w:val="right" w:pos="7371"/>
        </w:tabs>
        <w:spacing w:after="0"/>
        <w:rPr>
          <w:lang w:val="es-ES"/>
        </w:rPr>
      </w:pPr>
      <w:r>
        <w:rPr>
          <w:lang w:val="es-ES"/>
        </w:rPr>
        <w:t xml:space="preserve"> </w:t>
      </w:r>
    </w:p>
    <w:p w14:paraId="7DF0E54B" w14:textId="77777777" w:rsidR="00E536DC" w:rsidRPr="0076523F" w:rsidRDefault="00E536DC" w:rsidP="00E536DC">
      <w:pPr>
        <w:pStyle w:val="Piedepgina"/>
        <w:tabs>
          <w:tab w:val="right" w:pos="7371"/>
        </w:tabs>
        <w:spacing w:after="0"/>
        <w:rPr>
          <w:lang w:val="es-ES"/>
        </w:rPr>
      </w:pPr>
    </w:p>
    <w:p w14:paraId="7DF0E54C" w14:textId="77777777" w:rsidR="00265B55" w:rsidRPr="0076523F" w:rsidRDefault="00240A8A" w:rsidP="00E703EC">
      <w:pPr>
        <w:tabs>
          <w:tab w:val="left" w:pos="5868"/>
        </w:tabs>
        <w:ind w:firstLine="0"/>
        <w:jc w:val="left"/>
        <w:rPr>
          <w:b/>
          <w:sz w:val="26"/>
          <w:szCs w:val="26"/>
        </w:rPr>
      </w:pPr>
      <w:r w:rsidRPr="0076523F">
        <w:rPr>
          <w:b/>
          <w:sz w:val="26"/>
          <w:szCs w:val="26"/>
        </w:rPr>
        <w:t>Título</w:t>
      </w:r>
    </w:p>
    <w:p w14:paraId="7DF0E54D" w14:textId="77777777" w:rsidR="00E536DC" w:rsidRPr="0076523F" w:rsidRDefault="00240A8A" w:rsidP="00E703EC">
      <w:pPr>
        <w:tabs>
          <w:tab w:val="left" w:pos="5868"/>
        </w:tabs>
        <w:ind w:firstLine="0"/>
        <w:jc w:val="left"/>
        <w:rPr>
          <w:sz w:val="26"/>
          <w:szCs w:val="26"/>
        </w:rPr>
      </w:pPr>
      <w:r w:rsidRPr="0076523F">
        <w:rPr>
          <w:sz w:val="20"/>
          <w:szCs w:val="20"/>
        </w:rPr>
        <w:t>Título en inglés</w:t>
      </w:r>
      <w:r w:rsidR="009F6DC1" w:rsidRPr="0076523F">
        <w:rPr>
          <w:sz w:val="26"/>
          <w:szCs w:val="26"/>
        </w:rPr>
        <w:tab/>
      </w:r>
    </w:p>
    <w:p w14:paraId="7DF0E54E" w14:textId="77777777" w:rsidR="00673FD1" w:rsidRPr="0076523F" w:rsidRDefault="00673FD1" w:rsidP="00F36867">
      <w:pPr>
        <w:jc w:val="left"/>
        <w:rPr>
          <w:szCs w:val="18"/>
        </w:rPr>
      </w:pPr>
    </w:p>
    <w:p w14:paraId="7DF0E54F" w14:textId="77777777" w:rsidR="00E536DC" w:rsidRPr="0076523F" w:rsidRDefault="00240A8A" w:rsidP="00E703EC">
      <w:pPr>
        <w:ind w:firstLine="0"/>
        <w:rPr>
          <w:b/>
          <w:sz w:val="20"/>
          <w:szCs w:val="20"/>
        </w:rPr>
      </w:pPr>
      <w:r w:rsidRPr="0076523F">
        <w:rPr>
          <w:b/>
          <w:sz w:val="20"/>
          <w:szCs w:val="20"/>
        </w:rPr>
        <w:t xml:space="preserve">Nombre y </w:t>
      </w:r>
      <w:proofErr w:type="spellStart"/>
      <w:r w:rsidRPr="0076523F">
        <w:rPr>
          <w:b/>
          <w:sz w:val="20"/>
          <w:szCs w:val="20"/>
        </w:rPr>
        <w:t>Apellidos</w:t>
      </w:r>
      <w:r w:rsidR="00E536DC" w:rsidRPr="0076523F">
        <w:rPr>
          <w:b/>
          <w:sz w:val="20"/>
          <w:szCs w:val="20"/>
          <w:vertAlign w:val="superscript"/>
        </w:rPr>
        <w:t>a</w:t>
      </w:r>
      <w:proofErr w:type="spellEnd"/>
      <w:r w:rsidR="00E536DC" w:rsidRPr="0076523F">
        <w:rPr>
          <w:b/>
          <w:sz w:val="20"/>
          <w:szCs w:val="20"/>
        </w:rPr>
        <w:t xml:space="preserve">, </w:t>
      </w:r>
      <w:r w:rsidRPr="0076523F">
        <w:rPr>
          <w:b/>
          <w:sz w:val="20"/>
          <w:szCs w:val="20"/>
        </w:rPr>
        <w:t xml:space="preserve">Nombre y </w:t>
      </w:r>
      <w:proofErr w:type="spellStart"/>
      <w:r w:rsidRPr="0076523F">
        <w:rPr>
          <w:b/>
          <w:sz w:val="20"/>
          <w:szCs w:val="20"/>
        </w:rPr>
        <w:t>Apellidos</w:t>
      </w:r>
      <w:r w:rsidR="00E536DC" w:rsidRPr="0076523F">
        <w:rPr>
          <w:b/>
          <w:sz w:val="20"/>
          <w:szCs w:val="20"/>
          <w:vertAlign w:val="superscript"/>
        </w:rPr>
        <w:t>b</w:t>
      </w:r>
      <w:proofErr w:type="spellEnd"/>
      <w:r w:rsidR="00E536DC" w:rsidRPr="0076523F">
        <w:rPr>
          <w:b/>
          <w:sz w:val="20"/>
          <w:szCs w:val="20"/>
        </w:rPr>
        <w:t xml:space="preserve">, </w:t>
      </w:r>
      <w:r w:rsidRPr="0076523F">
        <w:rPr>
          <w:b/>
          <w:sz w:val="20"/>
          <w:szCs w:val="20"/>
        </w:rPr>
        <w:t xml:space="preserve">Nombre y </w:t>
      </w:r>
      <w:proofErr w:type="spellStart"/>
      <w:r w:rsidRPr="0076523F">
        <w:rPr>
          <w:b/>
          <w:sz w:val="20"/>
          <w:szCs w:val="20"/>
        </w:rPr>
        <w:t>Apellidos</w:t>
      </w:r>
      <w:r w:rsidR="00E536DC" w:rsidRPr="0076523F">
        <w:rPr>
          <w:b/>
          <w:sz w:val="20"/>
          <w:szCs w:val="20"/>
          <w:vertAlign w:val="superscript"/>
        </w:rPr>
        <w:t>c</w:t>
      </w:r>
      <w:proofErr w:type="spellEnd"/>
      <w:r w:rsidRPr="0076523F">
        <w:rPr>
          <w:b/>
          <w:sz w:val="20"/>
          <w:szCs w:val="20"/>
          <w:vertAlign w:val="superscript"/>
        </w:rPr>
        <w:t xml:space="preserve">, </w:t>
      </w:r>
      <w:r w:rsidRPr="0076523F">
        <w:rPr>
          <w:b/>
          <w:sz w:val="20"/>
          <w:szCs w:val="20"/>
        </w:rPr>
        <w:t>[añadir cuantos sean necesarios]</w:t>
      </w:r>
    </w:p>
    <w:p w14:paraId="7DF0E550" w14:textId="77777777" w:rsidR="006808F2" w:rsidRPr="0076523F" w:rsidRDefault="006808F2" w:rsidP="00E6299C">
      <w:pPr>
        <w:pStyle w:val="Sinespaciado"/>
        <w:rPr>
          <w:vertAlign w:val="superscript"/>
        </w:rPr>
      </w:pPr>
      <w:r w:rsidRPr="0076523F">
        <w:rPr>
          <w:szCs w:val="16"/>
          <w:vertAlign w:val="superscript"/>
        </w:rPr>
        <w:t xml:space="preserve">a </w:t>
      </w:r>
      <w:r w:rsidR="00240A8A" w:rsidRPr="0076523F">
        <w:rPr>
          <w:szCs w:val="16"/>
        </w:rPr>
        <w:t>Institución</w:t>
      </w:r>
      <w:r w:rsidRPr="0076523F">
        <w:rPr>
          <w:szCs w:val="16"/>
        </w:rPr>
        <w:t xml:space="preserve">, </w:t>
      </w:r>
      <w:r w:rsidR="00240A8A" w:rsidRPr="0076523F">
        <w:rPr>
          <w:szCs w:val="16"/>
        </w:rPr>
        <w:t>País</w:t>
      </w:r>
      <w:r w:rsidRPr="0076523F">
        <w:rPr>
          <w:szCs w:val="16"/>
        </w:rPr>
        <w:t xml:space="preserve">, e-mail; </w:t>
      </w:r>
      <w:r w:rsidRPr="0076523F">
        <w:rPr>
          <w:szCs w:val="16"/>
          <w:vertAlign w:val="superscript"/>
        </w:rPr>
        <w:t xml:space="preserve">b </w:t>
      </w:r>
      <w:r w:rsidR="00240A8A" w:rsidRPr="0076523F">
        <w:rPr>
          <w:szCs w:val="16"/>
        </w:rPr>
        <w:t>Institución, País, e-mail</w:t>
      </w:r>
      <w:r w:rsidRPr="0076523F">
        <w:rPr>
          <w:szCs w:val="16"/>
        </w:rPr>
        <w:t xml:space="preserve">; </w:t>
      </w:r>
      <w:r w:rsidRPr="0076523F">
        <w:rPr>
          <w:szCs w:val="16"/>
          <w:vertAlign w:val="superscript"/>
        </w:rPr>
        <w:t>c</w:t>
      </w:r>
      <w:r w:rsidR="00240A8A" w:rsidRPr="0076523F">
        <w:rPr>
          <w:szCs w:val="16"/>
        </w:rPr>
        <w:t xml:space="preserve"> Institución, País, e-mail</w:t>
      </w:r>
    </w:p>
    <w:p w14:paraId="7DF0E551" w14:textId="77777777" w:rsidR="00F36867" w:rsidRPr="0076523F" w:rsidRDefault="00F36867" w:rsidP="00E536DC">
      <w:pPr>
        <w:rPr>
          <w:szCs w:val="18"/>
        </w:rPr>
      </w:pPr>
    </w:p>
    <w:p w14:paraId="7DF0E552" w14:textId="77777777" w:rsidR="00E536DC" w:rsidRPr="00DA7722" w:rsidRDefault="00CC3A0C" w:rsidP="00E703EC">
      <w:pPr>
        <w:ind w:firstLine="0"/>
        <w:rPr>
          <w:sz w:val="20"/>
          <w:szCs w:val="20"/>
        </w:rPr>
      </w:pPr>
      <w:r w:rsidRPr="00DA7722">
        <w:rPr>
          <w:b/>
          <w:sz w:val="20"/>
          <w:szCs w:val="20"/>
        </w:rPr>
        <w:t>Palabras Clave</w:t>
      </w:r>
      <w:r w:rsidR="00E536DC" w:rsidRPr="00DA7722">
        <w:rPr>
          <w:sz w:val="20"/>
          <w:szCs w:val="20"/>
        </w:rPr>
        <w:t xml:space="preserve">: </w:t>
      </w:r>
      <w:proofErr w:type="spellStart"/>
      <w:r w:rsidR="00E536DC" w:rsidRPr="00DA7722">
        <w:rPr>
          <w:sz w:val="20"/>
          <w:szCs w:val="20"/>
        </w:rPr>
        <w:t>excepteur</w:t>
      </w:r>
      <w:proofErr w:type="spellEnd"/>
      <w:r w:rsidR="00E536DC" w:rsidRPr="00DA7722">
        <w:rPr>
          <w:sz w:val="20"/>
          <w:szCs w:val="20"/>
        </w:rPr>
        <w:t xml:space="preserve">, </w:t>
      </w:r>
      <w:proofErr w:type="spellStart"/>
      <w:r w:rsidR="00E536DC" w:rsidRPr="00DA7722">
        <w:rPr>
          <w:sz w:val="20"/>
          <w:szCs w:val="20"/>
        </w:rPr>
        <w:t>occaecat</w:t>
      </w:r>
      <w:proofErr w:type="spellEnd"/>
      <w:r w:rsidR="00E536DC" w:rsidRPr="00DA7722">
        <w:rPr>
          <w:sz w:val="20"/>
          <w:szCs w:val="20"/>
        </w:rPr>
        <w:t xml:space="preserve">, </w:t>
      </w:r>
      <w:proofErr w:type="spellStart"/>
      <w:r w:rsidR="00E536DC" w:rsidRPr="00DA7722">
        <w:rPr>
          <w:sz w:val="20"/>
          <w:szCs w:val="20"/>
        </w:rPr>
        <w:t>cupidatat</w:t>
      </w:r>
      <w:proofErr w:type="spellEnd"/>
      <w:r w:rsidR="00E536DC" w:rsidRPr="00DA7722">
        <w:rPr>
          <w:sz w:val="20"/>
          <w:szCs w:val="20"/>
        </w:rPr>
        <w:t xml:space="preserve">, </w:t>
      </w:r>
      <w:proofErr w:type="spellStart"/>
      <w:r w:rsidR="00E536DC" w:rsidRPr="00DA7722">
        <w:rPr>
          <w:sz w:val="20"/>
          <w:szCs w:val="20"/>
        </w:rPr>
        <w:t>provident</w:t>
      </w:r>
      <w:proofErr w:type="spellEnd"/>
      <w:r w:rsidR="00E536DC" w:rsidRPr="00DA7722">
        <w:rPr>
          <w:sz w:val="20"/>
          <w:szCs w:val="20"/>
        </w:rPr>
        <w:t>.</w:t>
      </w:r>
    </w:p>
    <w:p w14:paraId="7DF0E553" w14:textId="77777777" w:rsidR="00673FD1" w:rsidRPr="00CC3A0C" w:rsidRDefault="00673FD1" w:rsidP="00673FD1">
      <w:pPr>
        <w:rPr>
          <w:szCs w:val="18"/>
        </w:rPr>
      </w:pPr>
    </w:p>
    <w:p w14:paraId="7DF0E554" w14:textId="77777777" w:rsidR="00E536DC" w:rsidRPr="003D58A8" w:rsidRDefault="00CC3A0C" w:rsidP="00E703EC">
      <w:pPr>
        <w:ind w:firstLine="0"/>
        <w:rPr>
          <w:b/>
          <w:sz w:val="20"/>
          <w:szCs w:val="20"/>
        </w:rPr>
      </w:pPr>
      <w:r w:rsidRPr="00DA7722">
        <w:rPr>
          <w:b/>
          <w:sz w:val="20"/>
          <w:szCs w:val="20"/>
        </w:rPr>
        <w:t>Resumen de comunicación.</w:t>
      </w:r>
    </w:p>
    <w:p w14:paraId="7DF0E555" w14:textId="77777777" w:rsidR="00673FD1" w:rsidRPr="003D58A8" w:rsidRDefault="00673FD1" w:rsidP="00E536DC">
      <w:pPr>
        <w:rPr>
          <w:sz w:val="20"/>
          <w:szCs w:val="20"/>
        </w:rPr>
        <w:sectPr w:rsidR="00673FD1" w:rsidRPr="003D58A8" w:rsidSect="00043A7E">
          <w:headerReference w:type="default" r:id="rId8"/>
          <w:footerReference w:type="default" r:id="rId9"/>
          <w:pgSz w:w="9639" w:h="13608" w:code="9"/>
          <w:pgMar w:top="1418" w:right="1701" w:bottom="1418" w:left="1701" w:header="709" w:footer="397" w:gutter="0"/>
          <w:cols w:space="708"/>
          <w:docGrid w:linePitch="360"/>
        </w:sectPr>
      </w:pPr>
    </w:p>
    <w:p w14:paraId="7DF0E556" w14:textId="77777777" w:rsidR="00E536DC" w:rsidRPr="0075581E" w:rsidRDefault="002442C8" w:rsidP="00E536DC">
      <w:pPr>
        <w:rPr>
          <w:sz w:val="20"/>
          <w:szCs w:val="20"/>
          <w:lang w:val="it-IT"/>
        </w:rPr>
      </w:pPr>
      <w:r>
        <w:rPr>
          <w:noProof/>
        </w:rPr>
        <w:drawing>
          <wp:anchor distT="0" distB="0" distL="114300" distR="114300" simplePos="0" relativeHeight="251657216" behindDoc="1" locked="0" layoutInCell="1" allowOverlap="1" wp14:anchorId="7DF0E57D" wp14:editId="7DF0E57E">
            <wp:simplePos x="0" y="0"/>
            <wp:positionH relativeFrom="margin">
              <wp:posOffset>2131695</wp:posOffset>
            </wp:positionH>
            <wp:positionV relativeFrom="margin">
              <wp:posOffset>4352925</wp:posOffset>
            </wp:positionV>
            <wp:extent cx="1828800" cy="136779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36779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6DC" w:rsidRPr="00DC1138">
        <w:rPr>
          <w:sz w:val="20"/>
          <w:szCs w:val="20"/>
          <w:lang w:val="en-US"/>
        </w:rPr>
        <w:t>Lorem ipsum dolor</w:t>
      </w:r>
      <w:r w:rsidR="00B11489" w:rsidRPr="00DC1138">
        <w:rPr>
          <w:sz w:val="20"/>
          <w:szCs w:val="20"/>
          <w:lang w:val="en-US"/>
        </w:rPr>
        <w:t xml:space="preserve"> </w:t>
      </w:r>
      <w:r w:rsidR="00E536DC" w:rsidRPr="00DC1138">
        <w:rPr>
          <w:sz w:val="20"/>
          <w:szCs w:val="20"/>
          <w:lang w:val="en-US"/>
        </w:rPr>
        <w:t xml:space="preserve">sit </w:t>
      </w:r>
      <w:proofErr w:type="spellStart"/>
      <w:r w:rsidR="00E536DC" w:rsidRPr="00DC1138">
        <w:rPr>
          <w:sz w:val="20"/>
          <w:szCs w:val="20"/>
          <w:lang w:val="en-US"/>
        </w:rPr>
        <w:t>amet</w:t>
      </w:r>
      <w:proofErr w:type="spellEnd"/>
      <w:r w:rsidR="00E536DC" w:rsidRPr="00DC1138">
        <w:rPr>
          <w:sz w:val="20"/>
          <w:szCs w:val="20"/>
          <w:lang w:val="en-US"/>
        </w:rPr>
        <w:t xml:space="preserve">, </w:t>
      </w:r>
      <w:proofErr w:type="spellStart"/>
      <w:r w:rsidR="00E536DC" w:rsidRPr="00DC1138">
        <w:rPr>
          <w:sz w:val="20"/>
          <w:szCs w:val="20"/>
          <w:lang w:val="en-US"/>
        </w:rPr>
        <w:t>consectetur</w:t>
      </w:r>
      <w:proofErr w:type="spellEnd"/>
      <w:r w:rsidR="00E536DC" w:rsidRPr="00DC1138">
        <w:rPr>
          <w:sz w:val="20"/>
          <w:szCs w:val="20"/>
          <w:lang w:val="en-US"/>
        </w:rPr>
        <w:t xml:space="preserve"> </w:t>
      </w:r>
      <w:proofErr w:type="spellStart"/>
      <w:r w:rsidR="00E536DC" w:rsidRPr="00DC1138">
        <w:rPr>
          <w:sz w:val="20"/>
          <w:szCs w:val="20"/>
          <w:lang w:val="en-US"/>
        </w:rPr>
        <w:t>adipisicing</w:t>
      </w:r>
      <w:proofErr w:type="spellEnd"/>
      <w:r w:rsidR="00E536DC" w:rsidRPr="00DC1138">
        <w:rPr>
          <w:sz w:val="20"/>
          <w:szCs w:val="20"/>
          <w:lang w:val="en-US"/>
        </w:rPr>
        <w:t xml:space="preserve"> </w:t>
      </w:r>
      <w:proofErr w:type="spellStart"/>
      <w:r w:rsidR="00E536DC" w:rsidRPr="00DC1138">
        <w:rPr>
          <w:sz w:val="20"/>
          <w:szCs w:val="20"/>
          <w:lang w:val="en-US"/>
        </w:rPr>
        <w:t>elit</w:t>
      </w:r>
      <w:proofErr w:type="spellEnd"/>
      <w:r w:rsidR="00E536DC" w:rsidRPr="00DC1138">
        <w:rPr>
          <w:sz w:val="20"/>
          <w:szCs w:val="20"/>
          <w:lang w:val="en-US"/>
        </w:rPr>
        <w:t xml:space="preserve">, sed do </w:t>
      </w:r>
      <w:proofErr w:type="spellStart"/>
      <w:r w:rsidR="00E536DC" w:rsidRPr="00DC1138">
        <w:rPr>
          <w:sz w:val="20"/>
          <w:szCs w:val="20"/>
          <w:lang w:val="en-US"/>
        </w:rPr>
        <w:t>eiusmod</w:t>
      </w:r>
      <w:proofErr w:type="spellEnd"/>
      <w:r w:rsidR="00E536DC" w:rsidRPr="00DC1138">
        <w:rPr>
          <w:sz w:val="20"/>
          <w:szCs w:val="20"/>
          <w:lang w:val="en-US"/>
        </w:rPr>
        <w:t xml:space="preserve"> </w:t>
      </w:r>
      <w:proofErr w:type="spellStart"/>
      <w:r w:rsidR="00E536DC" w:rsidRPr="00DC1138">
        <w:rPr>
          <w:sz w:val="20"/>
          <w:szCs w:val="20"/>
          <w:lang w:val="en-US"/>
        </w:rPr>
        <w:t>tempor</w:t>
      </w:r>
      <w:proofErr w:type="spellEnd"/>
      <w:r w:rsidR="00E536DC" w:rsidRPr="00DC1138">
        <w:rPr>
          <w:sz w:val="20"/>
          <w:szCs w:val="20"/>
          <w:lang w:val="en-US"/>
        </w:rPr>
        <w:t xml:space="preserve"> </w:t>
      </w:r>
      <w:proofErr w:type="spellStart"/>
      <w:r w:rsidR="00E536DC" w:rsidRPr="00DC1138">
        <w:rPr>
          <w:sz w:val="20"/>
          <w:szCs w:val="20"/>
          <w:lang w:val="en-US"/>
        </w:rPr>
        <w:t>incididunt</w:t>
      </w:r>
      <w:proofErr w:type="spellEnd"/>
      <w:r w:rsidR="00E536DC" w:rsidRPr="00DC1138">
        <w:rPr>
          <w:sz w:val="20"/>
          <w:szCs w:val="20"/>
          <w:lang w:val="en-US"/>
        </w:rPr>
        <w:t xml:space="preserve"> </w:t>
      </w:r>
      <w:proofErr w:type="spellStart"/>
      <w:r w:rsidR="00E536DC" w:rsidRPr="00DC1138">
        <w:rPr>
          <w:sz w:val="20"/>
          <w:szCs w:val="20"/>
          <w:lang w:val="en-US"/>
        </w:rPr>
        <w:t>ut</w:t>
      </w:r>
      <w:proofErr w:type="spellEnd"/>
      <w:r w:rsidR="00E536DC" w:rsidRPr="00DC1138">
        <w:rPr>
          <w:sz w:val="20"/>
          <w:szCs w:val="20"/>
          <w:lang w:val="en-US"/>
        </w:rPr>
        <w:t xml:space="preserve"> labore et dolore magna </w:t>
      </w:r>
      <w:proofErr w:type="spellStart"/>
      <w:r w:rsidR="00E536DC" w:rsidRPr="00DC1138">
        <w:rPr>
          <w:sz w:val="20"/>
          <w:szCs w:val="20"/>
          <w:lang w:val="en-US"/>
        </w:rPr>
        <w:t>aliqua</w:t>
      </w:r>
      <w:proofErr w:type="spellEnd"/>
      <w:r w:rsidR="00E536DC" w:rsidRPr="00DC1138">
        <w:rPr>
          <w:sz w:val="20"/>
          <w:szCs w:val="20"/>
          <w:lang w:val="en-US"/>
        </w:rPr>
        <w:t xml:space="preserve">. </w:t>
      </w:r>
      <w:r w:rsidR="00E536DC" w:rsidRPr="0075581E">
        <w:rPr>
          <w:sz w:val="20"/>
          <w:szCs w:val="20"/>
          <w:lang w:val="it-IT"/>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w:t>
      </w:r>
      <w:r w:rsidR="005E1A35" w:rsidRPr="0075581E">
        <w:rPr>
          <w:sz w:val="20"/>
          <w:szCs w:val="20"/>
          <w:lang w:val="it-IT"/>
        </w:rPr>
        <w:t>runt mollit anim id est laborum (Coscolla, 1997).</w:t>
      </w:r>
    </w:p>
    <w:p w14:paraId="7DF0E557" w14:textId="77777777" w:rsidR="00E536DC" w:rsidRPr="0075581E" w:rsidRDefault="002442C8" w:rsidP="00E536DC">
      <w:pPr>
        <w:rPr>
          <w:sz w:val="20"/>
          <w:szCs w:val="20"/>
          <w:lang w:val="it-IT"/>
        </w:rPr>
      </w:pPr>
      <w:r>
        <w:rPr>
          <w:noProof/>
        </w:rPr>
        <mc:AlternateContent>
          <mc:Choice Requires="wps">
            <w:drawing>
              <wp:anchor distT="0" distB="0" distL="114300" distR="114300" simplePos="0" relativeHeight="251658240" behindDoc="0" locked="0" layoutInCell="1" allowOverlap="1" wp14:anchorId="7DF0E57F" wp14:editId="7DF0E580">
                <wp:simplePos x="0" y="0"/>
                <wp:positionH relativeFrom="column">
                  <wp:posOffset>2131695</wp:posOffset>
                </wp:positionH>
                <wp:positionV relativeFrom="paragraph">
                  <wp:posOffset>860425</wp:posOffset>
                </wp:positionV>
                <wp:extent cx="1828800" cy="285750"/>
                <wp:effectExtent l="0" t="3175" r="1905"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0E58C" w14:textId="77777777" w:rsidR="00DC1138" w:rsidRPr="00DC1138" w:rsidRDefault="00DC1138" w:rsidP="00DC1138">
                            <w:pPr>
                              <w:spacing w:after="160"/>
                              <w:ind w:firstLine="0"/>
                              <w:rPr>
                                <w:sz w:val="16"/>
                                <w:szCs w:val="16"/>
                                <w:lang w:val="en-US"/>
                              </w:rPr>
                            </w:pPr>
                            <w:r w:rsidRPr="00DC1138">
                              <w:rPr>
                                <w:sz w:val="16"/>
                                <w:szCs w:val="16"/>
                                <w:lang w:val="en-US"/>
                              </w:rPr>
                              <w:t xml:space="preserve">Fig. </w:t>
                            </w:r>
                            <w:r w:rsidRPr="00DC1138">
                              <w:rPr>
                                <w:sz w:val="16"/>
                                <w:szCs w:val="16"/>
                              </w:rPr>
                              <w:fldChar w:fldCharType="begin"/>
                            </w:r>
                            <w:r w:rsidRPr="00DC1138">
                              <w:rPr>
                                <w:sz w:val="16"/>
                                <w:szCs w:val="16"/>
                                <w:lang w:val="en-US"/>
                              </w:rPr>
                              <w:instrText xml:space="preserve"> SEQ Fig. \* ARABIC </w:instrText>
                            </w:r>
                            <w:r w:rsidRPr="00DC1138">
                              <w:rPr>
                                <w:sz w:val="16"/>
                                <w:szCs w:val="16"/>
                              </w:rPr>
                              <w:fldChar w:fldCharType="separate"/>
                            </w:r>
                            <w:r>
                              <w:rPr>
                                <w:noProof/>
                                <w:sz w:val="16"/>
                                <w:szCs w:val="16"/>
                                <w:lang w:val="en-US"/>
                              </w:rPr>
                              <w:t>1</w:t>
                            </w:r>
                            <w:r w:rsidRPr="00DC1138">
                              <w:rPr>
                                <w:sz w:val="16"/>
                                <w:szCs w:val="16"/>
                              </w:rPr>
                              <w:fldChar w:fldCharType="end"/>
                            </w:r>
                            <w:r>
                              <w:rPr>
                                <w:sz w:val="16"/>
                                <w:szCs w:val="16"/>
                                <w:lang w:val="en-US"/>
                              </w:rPr>
                              <w:t xml:space="preserve"> - </w:t>
                            </w:r>
                            <w:proofErr w:type="spellStart"/>
                            <w:r w:rsidRPr="00DC1138">
                              <w:rPr>
                                <w:sz w:val="16"/>
                                <w:szCs w:val="16"/>
                                <w:lang w:val="en-US"/>
                              </w:rPr>
                              <w:t>Medussa</w:t>
                            </w:r>
                            <w:proofErr w:type="spellEnd"/>
                            <w:r w:rsidRPr="00DC1138">
                              <w:rPr>
                                <w:sz w:val="16"/>
                                <w:szCs w:val="16"/>
                                <w:lang w:val="en-US"/>
                              </w:rPr>
                              <w:t xml:space="preserve"> blue (James Manson, 2005)</w:t>
                            </w:r>
                          </w:p>
                          <w:p w14:paraId="7DF0E58D" w14:textId="77777777" w:rsidR="00DC1138" w:rsidRPr="00DC1138" w:rsidRDefault="00DC1138" w:rsidP="00DC1138">
                            <w:pPr>
                              <w:pStyle w:val="Descripcin"/>
                              <w:rPr>
                                <w:b w:val="0"/>
                                <w:bCs w:val="0"/>
                                <w:noProof/>
                                <w:sz w:val="16"/>
                                <w:szCs w:val="18"/>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0E57F" id="_x0000_t202" coordsize="21600,21600" o:spt="202" path="m,l,21600r21600,l21600,xe">
                <v:stroke joinstyle="miter"/>
                <v:path gradientshapeok="t" o:connecttype="rect"/>
              </v:shapetype>
              <v:shape id="Text Box 5" o:spid="_x0000_s1026" type="#_x0000_t202" style="position:absolute;left:0;text-align:left;margin-left:167.85pt;margin-top:67.75pt;width:2in;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" stroked="f">
                <v:textbox inset="0,0,0,0">
                  <w:txbxContent>
                    <w:p w14:paraId="7DF0E58C" w14:textId="77777777" w:rsidR="00DC1138" w:rsidRPr="00DC1138" w:rsidRDefault="00DC1138" w:rsidP="00DC1138">
                      <w:pPr>
                        <w:spacing w:after="160"/>
                        <w:ind w:firstLine="0"/>
                        <w:rPr>
                          <w:sz w:val="16"/>
                          <w:szCs w:val="16"/>
                          <w:lang w:val="en-US"/>
                        </w:rPr>
                      </w:pPr>
                      <w:r w:rsidRPr="00DC1138">
                        <w:rPr>
                          <w:sz w:val="16"/>
                          <w:szCs w:val="16"/>
                          <w:lang w:val="en-US"/>
                        </w:rPr>
                        <w:t xml:space="preserve">Fig. </w:t>
                      </w:r>
                      <w:r w:rsidRPr="00DC1138">
                        <w:rPr>
                          <w:sz w:val="16"/>
                          <w:szCs w:val="16"/>
                        </w:rPr>
                        <w:fldChar w:fldCharType="begin"/>
                      </w:r>
                      <w:r w:rsidRPr="00DC1138">
                        <w:rPr>
                          <w:sz w:val="16"/>
                          <w:szCs w:val="16"/>
                          <w:lang w:val="en-US"/>
                        </w:rPr>
                        <w:instrText xml:space="preserve"> SEQ Fig. \* ARABIC </w:instrText>
                      </w:r>
                      <w:r w:rsidRPr="00DC1138">
                        <w:rPr>
                          <w:sz w:val="16"/>
                          <w:szCs w:val="16"/>
                        </w:rPr>
                        <w:fldChar w:fldCharType="separate"/>
                      </w:r>
                      <w:r>
                        <w:rPr>
                          <w:noProof/>
                          <w:sz w:val="16"/>
                          <w:szCs w:val="16"/>
                          <w:lang w:val="en-US"/>
                        </w:rPr>
                        <w:t>1</w:t>
                      </w:r>
                      <w:r w:rsidRPr="00DC1138">
                        <w:rPr>
                          <w:sz w:val="16"/>
                          <w:szCs w:val="16"/>
                        </w:rPr>
                        <w:fldChar w:fldCharType="end"/>
                      </w:r>
                      <w:r>
                        <w:rPr>
                          <w:sz w:val="16"/>
                          <w:szCs w:val="16"/>
                          <w:lang w:val="en-US"/>
                        </w:rPr>
                        <w:t xml:space="preserve"> - </w:t>
                      </w:r>
                      <w:proofErr w:type="spellStart"/>
                      <w:r w:rsidRPr="00DC1138">
                        <w:rPr>
                          <w:sz w:val="16"/>
                          <w:szCs w:val="16"/>
                          <w:lang w:val="en-US"/>
                        </w:rPr>
                        <w:t>Medussa</w:t>
                      </w:r>
                      <w:proofErr w:type="spellEnd"/>
                      <w:r w:rsidRPr="00DC1138">
                        <w:rPr>
                          <w:sz w:val="16"/>
                          <w:szCs w:val="16"/>
                          <w:lang w:val="en-US"/>
                        </w:rPr>
                        <w:t xml:space="preserve"> blue (James Manson, 2005)</w:t>
                      </w:r>
                    </w:p>
                    <w:p w14:paraId="7DF0E58D" w14:textId="77777777" w:rsidR="00DC1138" w:rsidRPr="00DC1138" w:rsidRDefault="00DC1138" w:rsidP="00DC1138">
                      <w:pPr>
                        <w:pStyle w:val="Descripcin"/>
                        <w:rPr>
                          <w:b w:val="0"/>
                          <w:bCs w:val="0"/>
                          <w:noProof/>
                          <w:sz w:val="16"/>
                          <w:szCs w:val="18"/>
                          <w:lang w:val="en-US"/>
                        </w:rPr>
                      </w:pPr>
                    </w:p>
                  </w:txbxContent>
                </v:textbox>
                <w10:wrap type="square"/>
              </v:shape>
            </w:pict>
          </mc:Fallback>
        </mc:AlternateContent>
      </w:r>
      <w:r w:rsidR="00E536DC" w:rsidRPr="0075581E">
        <w:rPr>
          <w:sz w:val="20"/>
          <w:szCs w:val="20"/>
          <w:lang w:val="it-IT"/>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w:t>
      </w:r>
      <w:r w:rsidR="00E536DC" w:rsidRPr="0075581E">
        <w:rPr>
          <w:sz w:val="20"/>
          <w:szCs w:val="20"/>
          <w:lang w:val="it-IT"/>
        </w:rPr>
        <w:t>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p>
    <w:p w14:paraId="7DF0E558" w14:textId="77777777" w:rsidR="00E536DC" w:rsidRPr="0075581E" w:rsidRDefault="0078008E" w:rsidP="00CC3A0C">
      <w:pPr>
        <w:spacing w:before="240"/>
        <w:rPr>
          <w:sz w:val="20"/>
          <w:szCs w:val="20"/>
          <w:lang w:val="it-IT"/>
        </w:rPr>
      </w:pPr>
      <w:r w:rsidRPr="00DA7722">
        <w:rPr>
          <w:sz w:val="20"/>
          <w:szCs w:val="20"/>
          <w:lang w:val="it-IT"/>
        </w:rPr>
        <w:t>U</w:t>
      </w:r>
      <w:r w:rsidR="00E536DC" w:rsidRPr="00DA7722">
        <w:rPr>
          <w:sz w:val="20"/>
          <w:szCs w:val="20"/>
          <w:lang w:val="it-IT"/>
        </w:rPr>
        <w:t xml:space="preserve">t labore et dolore magna aliqua. </w:t>
      </w:r>
      <w:r w:rsidR="00E536DC" w:rsidRPr="0075581E">
        <w:rPr>
          <w:sz w:val="20"/>
          <w:szCs w:val="20"/>
          <w:lang w:val="it-IT"/>
        </w:rPr>
        <w:t xml:space="preserve">Ut enim ad minim veniam, quis nostrud exercitation ullamco laboris nisi ut aliquip ex ea commodo consequat. </w:t>
      </w:r>
    </w:p>
    <w:p w14:paraId="7DF0E559" w14:textId="77777777" w:rsidR="00965324" w:rsidRPr="0075581E" w:rsidRDefault="002442C8" w:rsidP="00CC3A0C">
      <w:pPr>
        <w:spacing w:before="240"/>
        <w:rPr>
          <w:sz w:val="20"/>
          <w:szCs w:val="20"/>
          <w:lang w:val="en-US"/>
        </w:rPr>
      </w:pPr>
      <w:r>
        <w:rPr>
          <w:noProof/>
        </w:rPr>
        <w:lastRenderedPageBreak/>
        <mc:AlternateContent>
          <mc:Choice Requires="wps">
            <w:drawing>
              <wp:anchor distT="0" distB="0" distL="114300" distR="114300" simplePos="0" relativeHeight="251659264" behindDoc="0" locked="0" layoutInCell="1" allowOverlap="1" wp14:anchorId="7DF0E581" wp14:editId="7DF0E582">
                <wp:simplePos x="0" y="0"/>
                <wp:positionH relativeFrom="column">
                  <wp:posOffset>-1270</wp:posOffset>
                </wp:positionH>
                <wp:positionV relativeFrom="paragraph">
                  <wp:posOffset>4001770</wp:posOffset>
                </wp:positionV>
                <wp:extent cx="3957320" cy="229870"/>
                <wp:effectExtent l="0" t="127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0E58E" w14:textId="77777777" w:rsidR="00DC1138" w:rsidRPr="00DC1138" w:rsidRDefault="00DC1138" w:rsidP="00DC1138">
                            <w:pPr>
                              <w:spacing w:after="160"/>
                              <w:rPr>
                                <w:sz w:val="16"/>
                                <w:szCs w:val="16"/>
                                <w:lang w:val="en-US"/>
                              </w:rPr>
                            </w:pPr>
                            <w:r w:rsidRPr="00DC1138">
                              <w:rPr>
                                <w:sz w:val="16"/>
                                <w:szCs w:val="16"/>
                                <w:lang w:val="en-US"/>
                              </w:rPr>
                              <w:t xml:space="preserve">Fig. </w:t>
                            </w:r>
                            <w:r w:rsidRPr="00DC1138">
                              <w:rPr>
                                <w:sz w:val="16"/>
                                <w:szCs w:val="16"/>
                              </w:rPr>
                              <w:fldChar w:fldCharType="begin"/>
                            </w:r>
                            <w:r w:rsidRPr="00DC1138">
                              <w:rPr>
                                <w:sz w:val="16"/>
                                <w:szCs w:val="16"/>
                                <w:lang w:val="en-US"/>
                              </w:rPr>
                              <w:instrText xml:space="preserve"> SEQ Fig. \* ARABIC </w:instrText>
                            </w:r>
                            <w:r w:rsidRPr="00DC1138">
                              <w:rPr>
                                <w:sz w:val="16"/>
                                <w:szCs w:val="16"/>
                              </w:rPr>
                              <w:fldChar w:fldCharType="separate"/>
                            </w:r>
                            <w:r w:rsidRPr="00DC1138">
                              <w:rPr>
                                <w:noProof/>
                                <w:sz w:val="16"/>
                                <w:szCs w:val="16"/>
                                <w:lang w:val="en-US"/>
                              </w:rPr>
                              <w:t>2</w:t>
                            </w:r>
                            <w:r w:rsidRPr="00DC1138">
                              <w:rPr>
                                <w:sz w:val="16"/>
                                <w:szCs w:val="16"/>
                              </w:rPr>
                              <w:fldChar w:fldCharType="end"/>
                            </w:r>
                            <w:r w:rsidRPr="00DC1138">
                              <w:rPr>
                                <w:sz w:val="16"/>
                                <w:szCs w:val="16"/>
                                <w:lang w:val="en-US"/>
                              </w:rPr>
                              <w:t xml:space="preserve"> - </w:t>
                            </w:r>
                            <w:proofErr w:type="spellStart"/>
                            <w:r w:rsidRPr="00DC1138">
                              <w:rPr>
                                <w:sz w:val="16"/>
                                <w:szCs w:val="16"/>
                                <w:lang w:val="en-US"/>
                              </w:rPr>
                              <w:t>Medussa</w:t>
                            </w:r>
                            <w:proofErr w:type="spellEnd"/>
                            <w:r w:rsidRPr="00DC1138">
                              <w:rPr>
                                <w:sz w:val="16"/>
                                <w:szCs w:val="16"/>
                                <w:lang w:val="en-US"/>
                              </w:rPr>
                              <w:t xml:space="preserve"> blue (James Manson, 2005)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F0E581" id="Text Box 6" o:spid="_x0000_s1027" type="#_x0000_t202" style="position:absolute;left:0;text-align:left;margin-left:-.1pt;margin-top:315.1pt;width:311.6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" stroked="f">
                <v:textbox style="mso-fit-shape-to-text:t" inset="0,0,0,0">
                  <w:txbxContent>
                    <w:p w14:paraId="7DF0E58E" w14:textId="77777777" w:rsidR="00DC1138" w:rsidRPr="00DC1138" w:rsidRDefault="00DC1138" w:rsidP="00DC1138">
                      <w:pPr>
                        <w:spacing w:after="160"/>
                        <w:rPr>
                          <w:sz w:val="16"/>
                          <w:szCs w:val="16"/>
                          <w:lang w:val="en-US"/>
                        </w:rPr>
                      </w:pPr>
                      <w:r w:rsidRPr="00DC1138">
                        <w:rPr>
                          <w:sz w:val="16"/>
                          <w:szCs w:val="16"/>
                          <w:lang w:val="en-US"/>
                        </w:rPr>
                        <w:t xml:space="preserve">Fig. </w:t>
                      </w:r>
                      <w:r w:rsidRPr="00DC1138">
                        <w:rPr>
                          <w:sz w:val="16"/>
                          <w:szCs w:val="16"/>
                        </w:rPr>
                        <w:fldChar w:fldCharType="begin"/>
                      </w:r>
                      <w:r w:rsidRPr="00DC1138">
                        <w:rPr>
                          <w:sz w:val="16"/>
                          <w:szCs w:val="16"/>
                          <w:lang w:val="en-US"/>
                        </w:rPr>
                        <w:instrText xml:space="preserve"> SEQ Fig. \* ARABIC </w:instrText>
                      </w:r>
                      <w:r w:rsidRPr="00DC1138">
                        <w:rPr>
                          <w:sz w:val="16"/>
                          <w:szCs w:val="16"/>
                        </w:rPr>
                        <w:fldChar w:fldCharType="separate"/>
                      </w:r>
                      <w:r w:rsidRPr="00DC1138">
                        <w:rPr>
                          <w:noProof/>
                          <w:sz w:val="16"/>
                          <w:szCs w:val="16"/>
                          <w:lang w:val="en-US"/>
                        </w:rPr>
                        <w:t>2</w:t>
                      </w:r>
                      <w:r w:rsidRPr="00DC1138">
                        <w:rPr>
                          <w:sz w:val="16"/>
                          <w:szCs w:val="16"/>
                        </w:rPr>
                        <w:fldChar w:fldCharType="end"/>
                      </w:r>
                      <w:r w:rsidRPr="00DC1138">
                        <w:rPr>
                          <w:sz w:val="16"/>
                          <w:szCs w:val="16"/>
                          <w:lang w:val="en-US"/>
                        </w:rPr>
                        <w:t xml:space="preserve"> - </w:t>
                      </w:r>
                      <w:proofErr w:type="spellStart"/>
                      <w:r w:rsidRPr="00DC1138">
                        <w:rPr>
                          <w:sz w:val="16"/>
                          <w:szCs w:val="16"/>
                          <w:lang w:val="en-US"/>
                        </w:rPr>
                        <w:t>Medussa</w:t>
                      </w:r>
                      <w:proofErr w:type="spellEnd"/>
                      <w:r w:rsidRPr="00DC1138">
                        <w:rPr>
                          <w:sz w:val="16"/>
                          <w:szCs w:val="16"/>
                          <w:lang w:val="en-US"/>
                        </w:rPr>
                        <w:t xml:space="preserve"> blue (James Manson, 2005)</w:t>
                      </w:r>
                    </w:p>
                  </w:txbxContent>
                </v:textbox>
                <w10:wrap type="square"/>
              </v:shape>
            </w:pict>
          </mc:Fallback>
        </mc:AlternateContent>
      </w:r>
      <w:r w:rsidRPr="00DA7722">
        <w:rPr>
          <w:noProof/>
          <w:sz w:val="20"/>
          <w:szCs w:val="20"/>
        </w:rPr>
        <w:drawing>
          <wp:anchor distT="0" distB="0" distL="114300" distR="114300" simplePos="0" relativeHeight="251656192" behindDoc="0" locked="0" layoutInCell="1" allowOverlap="1" wp14:anchorId="7DF0E583" wp14:editId="7DF0E584">
            <wp:simplePos x="0" y="0"/>
            <wp:positionH relativeFrom="margin">
              <wp:posOffset>-1270</wp:posOffset>
            </wp:positionH>
            <wp:positionV relativeFrom="margin">
              <wp:posOffset>2230120</wp:posOffset>
            </wp:positionV>
            <wp:extent cx="3957320" cy="209931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a:extLst>
                        <a:ext uri="{28A0092B-C50C-407E-A947-70E740481C1C}">
                          <a14:useLocalDpi xmlns:a14="http://schemas.microsoft.com/office/drawing/2010/main" val="0"/>
                        </a:ext>
                      </a:extLst>
                    </a:blip>
                    <a:srcRect t="15166" b="14151"/>
                    <a:stretch>
                      <a:fillRect/>
                    </a:stretch>
                  </pic:blipFill>
                  <pic:spPr bwMode="auto">
                    <a:xfrm>
                      <a:off x="0" y="0"/>
                      <a:ext cx="3957320" cy="209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6DC" w:rsidRPr="0075581E">
        <w:rPr>
          <w:sz w:val="20"/>
          <w:szCs w:val="20"/>
          <w:lang w:val="it-IT"/>
        </w:rPr>
        <w:t xml:space="preserve">Sed ut perspiciatis unde omnis iste natus error sit vo-luptatem accusantium doloremque laudantium, totam rem aperiam, eaque ipsa quae ab illo inventore veritatis et quasi architecto beatae vitae dicta sunt explicabo. </w:t>
      </w:r>
      <w:r w:rsidR="00E536DC" w:rsidRPr="0075581E">
        <w:rPr>
          <w:sz w:val="20"/>
          <w:szCs w:val="20"/>
          <w:lang w:val="en-US"/>
        </w:rPr>
        <w:t>Nemo</w:t>
      </w:r>
      <w:r w:rsidR="00965324" w:rsidRPr="0075581E">
        <w:rPr>
          <w:sz w:val="20"/>
          <w:szCs w:val="20"/>
          <w:lang w:val="en-US"/>
        </w:rPr>
        <w:t xml:space="preserve"> </w:t>
      </w:r>
      <w:proofErr w:type="spellStart"/>
      <w:r w:rsidR="00E536DC" w:rsidRPr="0075581E">
        <w:rPr>
          <w:sz w:val="20"/>
          <w:szCs w:val="20"/>
          <w:lang w:val="en-US"/>
        </w:rPr>
        <w:t>enim</w:t>
      </w:r>
      <w:proofErr w:type="spellEnd"/>
      <w:r w:rsidR="00E536DC" w:rsidRPr="0075581E">
        <w:rPr>
          <w:sz w:val="20"/>
          <w:szCs w:val="20"/>
          <w:lang w:val="en-US"/>
        </w:rPr>
        <w:t xml:space="preserve"> </w:t>
      </w:r>
      <w:proofErr w:type="spellStart"/>
      <w:r w:rsidR="00E536DC" w:rsidRPr="0075581E">
        <w:rPr>
          <w:sz w:val="20"/>
          <w:szCs w:val="20"/>
          <w:lang w:val="en-US"/>
        </w:rPr>
        <w:t>ipsam</w:t>
      </w:r>
      <w:proofErr w:type="spellEnd"/>
      <w:r w:rsidR="00E536DC" w:rsidRPr="0075581E">
        <w:rPr>
          <w:sz w:val="20"/>
          <w:szCs w:val="20"/>
          <w:lang w:val="en-US"/>
        </w:rPr>
        <w:t xml:space="preserve"> </w:t>
      </w:r>
      <w:proofErr w:type="spellStart"/>
      <w:r w:rsidR="00E536DC" w:rsidRPr="0075581E">
        <w:rPr>
          <w:sz w:val="20"/>
          <w:szCs w:val="20"/>
          <w:lang w:val="en-US"/>
        </w:rPr>
        <w:t>voluptatem</w:t>
      </w:r>
      <w:proofErr w:type="spellEnd"/>
      <w:r w:rsidR="00E536DC" w:rsidRPr="0075581E">
        <w:rPr>
          <w:sz w:val="20"/>
          <w:szCs w:val="20"/>
          <w:lang w:val="en-US"/>
        </w:rPr>
        <w:t xml:space="preserve"> </w:t>
      </w:r>
      <w:proofErr w:type="spellStart"/>
      <w:r w:rsidR="00E536DC" w:rsidRPr="0075581E">
        <w:rPr>
          <w:sz w:val="20"/>
          <w:szCs w:val="20"/>
          <w:lang w:val="en-US"/>
        </w:rPr>
        <w:t>quia</w:t>
      </w:r>
      <w:proofErr w:type="spellEnd"/>
      <w:r w:rsidR="00E536DC" w:rsidRPr="0075581E">
        <w:rPr>
          <w:sz w:val="20"/>
          <w:szCs w:val="20"/>
          <w:lang w:val="en-US"/>
        </w:rPr>
        <w:t xml:space="preserve"> </w:t>
      </w:r>
    </w:p>
    <w:p w14:paraId="7DF0E55A" w14:textId="77777777" w:rsidR="00965324" w:rsidRPr="00965324" w:rsidRDefault="00965324" w:rsidP="00965324">
      <w:pPr>
        <w:spacing w:after="160"/>
        <w:rPr>
          <w:sz w:val="16"/>
          <w:szCs w:val="16"/>
          <w:lang w:val="en-US"/>
        </w:rPr>
      </w:pPr>
      <w:r w:rsidRPr="00965324">
        <w:rPr>
          <w:sz w:val="16"/>
          <w:szCs w:val="16"/>
          <w:lang w:val="en-US"/>
        </w:rPr>
        <w:t xml:space="preserve">Fig. 2. </w:t>
      </w:r>
      <w:proofErr w:type="spellStart"/>
      <w:r w:rsidRPr="00965324">
        <w:rPr>
          <w:sz w:val="16"/>
          <w:szCs w:val="16"/>
          <w:lang w:val="en-US"/>
        </w:rPr>
        <w:t>Medussa</w:t>
      </w:r>
      <w:proofErr w:type="spellEnd"/>
      <w:r w:rsidRPr="00965324">
        <w:rPr>
          <w:sz w:val="16"/>
          <w:szCs w:val="16"/>
          <w:lang w:val="en-US"/>
        </w:rPr>
        <w:t xml:space="preserve"> blue (James Manson, 2005)</w:t>
      </w:r>
    </w:p>
    <w:p w14:paraId="7DF0E55B" w14:textId="77777777" w:rsidR="00CC3A0C" w:rsidRPr="0075581E" w:rsidRDefault="00E536DC" w:rsidP="00CC3A0C">
      <w:pPr>
        <w:spacing w:before="240"/>
        <w:rPr>
          <w:sz w:val="20"/>
          <w:szCs w:val="20"/>
          <w:lang w:val="en-US"/>
        </w:rPr>
      </w:pPr>
      <w:proofErr w:type="spellStart"/>
      <w:r w:rsidRPr="0075581E">
        <w:rPr>
          <w:sz w:val="20"/>
          <w:szCs w:val="20"/>
          <w:lang w:val="en-US"/>
        </w:rPr>
        <w:t>voluptas</w:t>
      </w:r>
      <w:proofErr w:type="spellEnd"/>
      <w:r w:rsidRPr="0075581E">
        <w:rPr>
          <w:sz w:val="20"/>
          <w:szCs w:val="20"/>
          <w:lang w:val="en-US"/>
        </w:rPr>
        <w:t xml:space="preserve"> sit asper-</w:t>
      </w:r>
      <w:proofErr w:type="spellStart"/>
      <w:r w:rsidRPr="0075581E">
        <w:rPr>
          <w:sz w:val="20"/>
          <w:szCs w:val="20"/>
          <w:lang w:val="en-US"/>
        </w:rPr>
        <w:t>natur</w:t>
      </w:r>
      <w:proofErr w:type="spellEnd"/>
      <w:r w:rsidRPr="0075581E">
        <w:rPr>
          <w:sz w:val="20"/>
          <w:szCs w:val="20"/>
          <w:lang w:val="en-US"/>
        </w:rPr>
        <w:t xml:space="preserve"> </w:t>
      </w:r>
      <w:proofErr w:type="spellStart"/>
      <w:r w:rsidRPr="0075581E">
        <w:rPr>
          <w:sz w:val="20"/>
          <w:szCs w:val="20"/>
          <w:lang w:val="en-US"/>
        </w:rPr>
        <w:t>aut</w:t>
      </w:r>
      <w:proofErr w:type="spellEnd"/>
      <w:r w:rsidRPr="0075581E">
        <w:rPr>
          <w:sz w:val="20"/>
          <w:szCs w:val="20"/>
          <w:lang w:val="en-US"/>
        </w:rPr>
        <w:t xml:space="preserve"> </w:t>
      </w:r>
      <w:proofErr w:type="spellStart"/>
      <w:r w:rsidRPr="0075581E">
        <w:rPr>
          <w:sz w:val="20"/>
          <w:szCs w:val="20"/>
          <w:lang w:val="en-US"/>
        </w:rPr>
        <w:t>odit</w:t>
      </w:r>
      <w:proofErr w:type="spellEnd"/>
      <w:r w:rsidRPr="0075581E">
        <w:rPr>
          <w:sz w:val="20"/>
          <w:szCs w:val="20"/>
          <w:lang w:val="en-US"/>
        </w:rPr>
        <w:t xml:space="preserve"> </w:t>
      </w:r>
      <w:proofErr w:type="spellStart"/>
      <w:r w:rsidRPr="0075581E">
        <w:rPr>
          <w:sz w:val="20"/>
          <w:szCs w:val="20"/>
          <w:lang w:val="en-US"/>
        </w:rPr>
        <w:t>aut</w:t>
      </w:r>
      <w:proofErr w:type="spellEnd"/>
      <w:r w:rsidRPr="0075581E">
        <w:rPr>
          <w:sz w:val="20"/>
          <w:szCs w:val="20"/>
          <w:lang w:val="en-US"/>
        </w:rPr>
        <w:t xml:space="preserve"> fugit, sed </w:t>
      </w:r>
      <w:proofErr w:type="spellStart"/>
      <w:r w:rsidRPr="0075581E">
        <w:rPr>
          <w:sz w:val="20"/>
          <w:szCs w:val="20"/>
          <w:lang w:val="en-US"/>
        </w:rPr>
        <w:t>quia</w:t>
      </w:r>
      <w:proofErr w:type="spellEnd"/>
      <w:r w:rsidRPr="0075581E">
        <w:rPr>
          <w:sz w:val="20"/>
          <w:szCs w:val="20"/>
          <w:lang w:val="en-US"/>
        </w:rPr>
        <w:t xml:space="preserve"> </w:t>
      </w:r>
      <w:proofErr w:type="spellStart"/>
      <w:r w:rsidRPr="0075581E">
        <w:rPr>
          <w:sz w:val="20"/>
          <w:szCs w:val="20"/>
          <w:lang w:val="en-US"/>
        </w:rPr>
        <w:t>consequuntur</w:t>
      </w:r>
      <w:proofErr w:type="spellEnd"/>
      <w:r w:rsidRPr="0075581E">
        <w:rPr>
          <w:sz w:val="20"/>
          <w:szCs w:val="20"/>
          <w:lang w:val="en-US"/>
        </w:rPr>
        <w:t xml:space="preserve"> </w:t>
      </w:r>
      <w:proofErr w:type="spellStart"/>
      <w:r w:rsidRPr="0075581E">
        <w:rPr>
          <w:sz w:val="20"/>
          <w:szCs w:val="20"/>
          <w:lang w:val="en-US"/>
        </w:rPr>
        <w:t>magni</w:t>
      </w:r>
      <w:proofErr w:type="spellEnd"/>
      <w:r w:rsidRPr="0075581E">
        <w:rPr>
          <w:sz w:val="20"/>
          <w:szCs w:val="20"/>
          <w:lang w:val="en-US"/>
        </w:rPr>
        <w:t xml:space="preserve"> </w:t>
      </w:r>
      <w:proofErr w:type="spellStart"/>
      <w:r w:rsidRPr="0075581E">
        <w:rPr>
          <w:sz w:val="20"/>
          <w:szCs w:val="20"/>
          <w:lang w:val="en-US"/>
        </w:rPr>
        <w:t>dolores</w:t>
      </w:r>
      <w:proofErr w:type="spellEnd"/>
      <w:r w:rsidRPr="0075581E">
        <w:rPr>
          <w:sz w:val="20"/>
          <w:szCs w:val="20"/>
          <w:lang w:val="en-US"/>
        </w:rPr>
        <w:t xml:space="preserve"> </w:t>
      </w:r>
      <w:proofErr w:type="spellStart"/>
      <w:r w:rsidRPr="0075581E">
        <w:rPr>
          <w:sz w:val="20"/>
          <w:szCs w:val="20"/>
          <w:lang w:val="en-US"/>
        </w:rPr>
        <w:t>eos</w:t>
      </w:r>
      <w:proofErr w:type="spellEnd"/>
      <w:r w:rsidRPr="0075581E">
        <w:rPr>
          <w:sz w:val="20"/>
          <w:szCs w:val="20"/>
          <w:lang w:val="en-US"/>
        </w:rPr>
        <w:t xml:space="preserve"> qui </w:t>
      </w:r>
      <w:proofErr w:type="spellStart"/>
      <w:r w:rsidRPr="0075581E">
        <w:rPr>
          <w:sz w:val="20"/>
          <w:szCs w:val="20"/>
          <w:lang w:val="en-US"/>
        </w:rPr>
        <w:t>ratione</w:t>
      </w:r>
      <w:proofErr w:type="spellEnd"/>
      <w:r w:rsidRPr="0075581E">
        <w:rPr>
          <w:sz w:val="20"/>
          <w:szCs w:val="20"/>
          <w:lang w:val="en-US"/>
        </w:rPr>
        <w:t xml:space="preserve"> </w:t>
      </w:r>
      <w:proofErr w:type="spellStart"/>
      <w:r w:rsidRPr="0075581E">
        <w:rPr>
          <w:sz w:val="20"/>
          <w:szCs w:val="20"/>
          <w:lang w:val="en-US"/>
        </w:rPr>
        <w:t>voluptatem</w:t>
      </w:r>
      <w:proofErr w:type="spellEnd"/>
      <w:r w:rsidRPr="0075581E">
        <w:rPr>
          <w:sz w:val="20"/>
          <w:szCs w:val="20"/>
          <w:lang w:val="en-US"/>
        </w:rPr>
        <w:t xml:space="preserve"> </w:t>
      </w:r>
      <w:proofErr w:type="spellStart"/>
      <w:r w:rsidRPr="0075581E">
        <w:rPr>
          <w:sz w:val="20"/>
          <w:szCs w:val="20"/>
          <w:lang w:val="en-US"/>
        </w:rPr>
        <w:t>sequi</w:t>
      </w:r>
      <w:proofErr w:type="spellEnd"/>
      <w:r w:rsidRPr="0075581E">
        <w:rPr>
          <w:sz w:val="20"/>
          <w:szCs w:val="20"/>
          <w:lang w:val="en-US"/>
        </w:rPr>
        <w:t xml:space="preserve"> </w:t>
      </w:r>
      <w:proofErr w:type="spellStart"/>
      <w:r w:rsidRPr="0075581E">
        <w:rPr>
          <w:sz w:val="20"/>
          <w:szCs w:val="20"/>
          <w:lang w:val="en-US"/>
        </w:rPr>
        <w:t>nesciunt</w:t>
      </w:r>
      <w:proofErr w:type="spellEnd"/>
      <w:r w:rsidRPr="0075581E">
        <w:rPr>
          <w:sz w:val="20"/>
          <w:szCs w:val="20"/>
          <w:lang w:val="en-US"/>
        </w:rPr>
        <w:t xml:space="preserve">. </w:t>
      </w:r>
    </w:p>
    <w:p w14:paraId="7DF0E55C" w14:textId="77777777" w:rsidR="00E536DC" w:rsidRPr="0075581E" w:rsidRDefault="00E536DC" w:rsidP="00E536DC">
      <w:pPr>
        <w:rPr>
          <w:sz w:val="20"/>
          <w:szCs w:val="20"/>
          <w:lang w:val="it-IT"/>
        </w:rPr>
      </w:pPr>
      <w:proofErr w:type="spellStart"/>
      <w:r w:rsidRPr="0075581E">
        <w:rPr>
          <w:sz w:val="20"/>
          <w:szCs w:val="20"/>
          <w:lang w:val="en-US"/>
        </w:rPr>
        <w:t>Neque</w:t>
      </w:r>
      <w:proofErr w:type="spellEnd"/>
      <w:r w:rsidRPr="0075581E">
        <w:rPr>
          <w:sz w:val="20"/>
          <w:szCs w:val="20"/>
          <w:lang w:val="en-US"/>
        </w:rPr>
        <w:t xml:space="preserve"> </w:t>
      </w:r>
      <w:proofErr w:type="spellStart"/>
      <w:r w:rsidRPr="0075581E">
        <w:rPr>
          <w:sz w:val="20"/>
          <w:szCs w:val="20"/>
          <w:lang w:val="en-US"/>
        </w:rPr>
        <w:t>porro</w:t>
      </w:r>
      <w:proofErr w:type="spellEnd"/>
      <w:r w:rsidRPr="0075581E">
        <w:rPr>
          <w:sz w:val="20"/>
          <w:szCs w:val="20"/>
          <w:lang w:val="en-US"/>
        </w:rPr>
        <w:t xml:space="preserve"> </w:t>
      </w:r>
      <w:proofErr w:type="spellStart"/>
      <w:r w:rsidRPr="0075581E">
        <w:rPr>
          <w:sz w:val="20"/>
          <w:szCs w:val="20"/>
          <w:lang w:val="en-US"/>
        </w:rPr>
        <w:t>quisquam</w:t>
      </w:r>
      <w:proofErr w:type="spellEnd"/>
      <w:r w:rsidRPr="0075581E">
        <w:rPr>
          <w:sz w:val="20"/>
          <w:szCs w:val="20"/>
          <w:lang w:val="en-US"/>
        </w:rPr>
        <w:t xml:space="preserve"> </w:t>
      </w:r>
      <w:proofErr w:type="spellStart"/>
      <w:r w:rsidRPr="0075581E">
        <w:rPr>
          <w:sz w:val="20"/>
          <w:szCs w:val="20"/>
          <w:lang w:val="en-US"/>
        </w:rPr>
        <w:t>est</w:t>
      </w:r>
      <w:proofErr w:type="spellEnd"/>
      <w:r w:rsidRPr="0075581E">
        <w:rPr>
          <w:sz w:val="20"/>
          <w:szCs w:val="20"/>
          <w:lang w:val="en-US"/>
        </w:rPr>
        <w:t xml:space="preserve">, qui </w:t>
      </w:r>
      <w:proofErr w:type="spellStart"/>
      <w:r w:rsidRPr="0075581E">
        <w:rPr>
          <w:sz w:val="20"/>
          <w:szCs w:val="20"/>
          <w:lang w:val="en-US"/>
        </w:rPr>
        <w:t>dolorem</w:t>
      </w:r>
      <w:proofErr w:type="spellEnd"/>
      <w:r w:rsidRPr="0075581E">
        <w:rPr>
          <w:sz w:val="20"/>
          <w:szCs w:val="20"/>
          <w:lang w:val="en-US"/>
        </w:rPr>
        <w:t xml:space="preserve"> ipsum </w:t>
      </w:r>
      <w:proofErr w:type="spellStart"/>
      <w:r w:rsidRPr="0075581E">
        <w:rPr>
          <w:sz w:val="20"/>
          <w:szCs w:val="20"/>
          <w:lang w:val="en-US"/>
        </w:rPr>
        <w:t>quia</w:t>
      </w:r>
      <w:proofErr w:type="spellEnd"/>
      <w:r w:rsidRPr="0075581E">
        <w:rPr>
          <w:sz w:val="20"/>
          <w:szCs w:val="20"/>
          <w:lang w:val="en-US"/>
        </w:rPr>
        <w:t xml:space="preserve"> dolor sit </w:t>
      </w:r>
      <w:proofErr w:type="spellStart"/>
      <w:r w:rsidRPr="0075581E">
        <w:rPr>
          <w:sz w:val="20"/>
          <w:szCs w:val="20"/>
          <w:lang w:val="en-US"/>
        </w:rPr>
        <w:t>amet</w:t>
      </w:r>
      <w:proofErr w:type="spellEnd"/>
      <w:r w:rsidRPr="0075581E">
        <w:rPr>
          <w:sz w:val="20"/>
          <w:szCs w:val="20"/>
          <w:lang w:val="en-US"/>
        </w:rPr>
        <w:t xml:space="preserve">, </w:t>
      </w:r>
      <w:proofErr w:type="spellStart"/>
      <w:r w:rsidRPr="0075581E">
        <w:rPr>
          <w:sz w:val="20"/>
          <w:szCs w:val="20"/>
          <w:lang w:val="en-US"/>
        </w:rPr>
        <w:t>consectetur</w:t>
      </w:r>
      <w:proofErr w:type="spellEnd"/>
      <w:r w:rsidRPr="0075581E">
        <w:rPr>
          <w:sz w:val="20"/>
          <w:szCs w:val="20"/>
          <w:lang w:val="en-US"/>
        </w:rPr>
        <w:t xml:space="preserve">, </w:t>
      </w:r>
      <w:proofErr w:type="spellStart"/>
      <w:r w:rsidRPr="0075581E">
        <w:rPr>
          <w:sz w:val="20"/>
          <w:szCs w:val="20"/>
          <w:lang w:val="en-US"/>
        </w:rPr>
        <w:t>adipisci</w:t>
      </w:r>
      <w:proofErr w:type="spellEnd"/>
      <w:r w:rsidRPr="0075581E">
        <w:rPr>
          <w:sz w:val="20"/>
          <w:szCs w:val="20"/>
          <w:lang w:val="en-US"/>
        </w:rPr>
        <w:t xml:space="preserve"> </w:t>
      </w:r>
      <w:proofErr w:type="spellStart"/>
      <w:r w:rsidRPr="0075581E">
        <w:rPr>
          <w:sz w:val="20"/>
          <w:szCs w:val="20"/>
          <w:lang w:val="en-US"/>
        </w:rPr>
        <w:t>velit</w:t>
      </w:r>
      <w:proofErr w:type="spellEnd"/>
      <w:r w:rsidRPr="0075581E">
        <w:rPr>
          <w:sz w:val="20"/>
          <w:szCs w:val="20"/>
          <w:lang w:val="en-US"/>
        </w:rPr>
        <w:t xml:space="preserve">, sed </w:t>
      </w:r>
      <w:proofErr w:type="spellStart"/>
      <w:r w:rsidRPr="0075581E">
        <w:rPr>
          <w:sz w:val="20"/>
          <w:szCs w:val="20"/>
          <w:lang w:val="en-US"/>
        </w:rPr>
        <w:t>quia</w:t>
      </w:r>
      <w:proofErr w:type="spellEnd"/>
      <w:r w:rsidRPr="0075581E">
        <w:rPr>
          <w:sz w:val="20"/>
          <w:szCs w:val="20"/>
          <w:lang w:val="en-US"/>
        </w:rPr>
        <w:t xml:space="preserve"> non </w:t>
      </w:r>
      <w:proofErr w:type="spellStart"/>
      <w:r w:rsidRPr="0075581E">
        <w:rPr>
          <w:sz w:val="20"/>
          <w:szCs w:val="20"/>
          <w:lang w:val="en-US"/>
        </w:rPr>
        <w:t>numquam</w:t>
      </w:r>
      <w:proofErr w:type="spellEnd"/>
      <w:r w:rsidRPr="0075581E">
        <w:rPr>
          <w:sz w:val="20"/>
          <w:szCs w:val="20"/>
          <w:lang w:val="en-US"/>
        </w:rPr>
        <w:t xml:space="preserve"> </w:t>
      </w:r>
      <w:proofErr w:type="spellStart"/>
      <w:r w:rsidRPr="0075581E">
        <w:rPr>
          <w:sz w:val="20"/>
          <w:szCs w:val="20"/>
          <w:lang w:val="en-US"/>
        </w:rPr>
        <w:t>eius</w:t>
      </w:r>
      <w:proofErr w:type="spellEnd"/>
      <w:r w:rsidRPr="0075581E">
        <w:rPr>
          <w:sz w:val="20"/>
          <w:szCs w:val="20"/>
          <w:lang w:val="en-US"/>
        </w:rPr>
        <w:t xml:space="preserve"> </w:t>
      </w:r>
      <w:proofErr w:type="spellStart"/>
      <w:r w:rsidRPr="0075581E">
        <w:rPr>
          <w:sz w:val="20"/>
          <w:szCs w:val="20"/>
          <w:lang w:val="en-US"/>
        </w:rPr>
        <w:t>modi</w:t>
      </w:r>
      <w:proofErr w:type="spellEnd"/>
      <w:r w:rsidRPr="0075581E">
        <w:rPr>
          <w:sz w:val="20"/>
          <w:szCs w:val="20"/>
          <w:lang w:val="en-US"/>
        </w:rPr>
        <w:t xml:space="preserve"> </w:t>
      </w:r>
      <w:proofErr w:type="spellStart"/>
      <w:r w:rsidRPr="0075581E">
        <w:rPr>
          <w:sz w:val="20"/>
          <w:szCs w:val="20"/>
          <w:lang w:val="en-US"/>
        </w:rPr>
        <w:t>tempora</w:t>
      </w:r>
      <w:proofErr w:type="spellEnd"/>
      <w:r w:rsidRPr="0075581E">
        <w:rPr>
          <w:sz w:val="20"/>
          <w:szCs w:val="20"/>
          <w:lang w:val="en-US"/>
        </w:rPr>
        <w:t xml:space="preserve"> </w:t>
      </w:r>
      <w:proofErr w:type="spellStart"/>
      <w:r w:rsidRPr="0075581E">
        <w:rPr>
          <w:sz w:val="20"/>
          <w:szCs w:val="20"/>
          <w:lang w:val="en-US"/>
        </w:rPr>
        <w:t>incidunt</w:t>
      </w:r>
      <w:proofErr w:type="spellEnd"/>
      <w:r w:rsidRPr="0075581E">
        <w:rPr>
          <w:sz w:val="20"/>
          <w:szCs w:val="20"/>
          <w:lang w:val="en-US"/>
        </w:rPr>
        <w:t xml:space="preserve"> </w:t>
      </w:r>
      <w:proofErr w:type="spellStart"/>
      <w:r w:rsidRPr="0075581E">
        <w:rPr>
          <w:sz w:val="20"/>
          <w:szCs w:val="20"/>
          <w:lang w:val="en-US"/>
        </w:rPr>
        <w:t>ut</w:t>
      </w:r>
      <w:proofErr w:type="spellEnd"/>
      <w:r w:rsidRPr="0075581E">
        <w:rPr>
          <w:sz w:val="20"/>
          <w:szCs w:val="20"/>
          <w:lang w:val="en-US"/>
        </w:rPr>
        <w:t xml:space="preserve"> labore et dolore </w:t>
      </w:r>
      <w:proofErr w:type="spellStart"/>
      <w:r w:rsidRPr="0075581E">
        <w:rPr>
          <w:sz w:val="20"/>
          <w:szCs w:val="20"/>
          <w:lang w:val="en-US"/>
        </w:rPr>
        <w:t>magnam</w:t>
      </w:r>
      <w:proofErr w:type="spellEnd"/>
      <w:r w:rsidRPr="0075581E">
        <w:rPr>
          <w:sz w:val="20"/>
          <w:szCs w:val="20"/>
          <w:lang w:val="en-US"/>
        </w:rPr>
        <w:t xml:space="preserve"> </w:t>
      </w:r>
      <w:proofErr w:type="spellStart"/>
      <w:r w:rsidRPr="0075581E">
        <w:rPr>
          <w:sz w:val="20"/>
          <w:szCs w:val="20"/>
          <w:lang w:val="en-US"/>
        </w:rPr>
        <w:t>aliquam</w:t>
      </w:r>
      <w:proofErr w:type="spellEnd"/>
      <w:r w:rsidRPr="0075581E">
        <w:rPr>
          <w:sz w:val="20"/>
          <w:szCs w:val="20"/>
          <w:lang w:val="en-US"/>
        </w:rPr>
        <w:t xml:space="preserve"> </w:t>
      </w:r>
      <w:proofErr w:type="spellStart"/>
      <w:r w:rsidRPr="0075581E">
        <w:rPr>
          <w:sz w:val="20"/>
          <w:szCs w:val="20"/>
          <w:lang w:val="en-US"/>
        </w:rPr>
        <w:t>quaerat</w:t>
      </w:r>
      <w:proofErr w:type="spellEnd"/>
      <w:r w:rsidRPr="0075581E">
        <w:rPr>
          <w:sz w:val="20"/>
          <w:szCs w:val="20"/>
          <w:lang w:val="en-US"/>
        </w:rPr>
        <w:t xml:space="preserve"> </w:t>
      </w:r>
      <w:proofErr w:type="spellStart"/>
      <w:r w:rsidRPr="0075581E">
        <w:rPr>
          <w:sz w:val="20"/>
          <w:szCs w:val="20"/>
          <w:lang w:val="en-US"/>
        </w:rPr>
        <w:t>voluptatem</w:t>
      </w:r>
      <w:proofErr w:type="spellEnd"/>
      <w:r w:rsidRPr="0075581E">
        <w:rPr>
          <w:sz w:val="20"/>
          <w:szCs w:val="20"/>
          <w:lang w:val="en-US"/>
        </w:rPr>
        <w:t xml:space="preserve">. </w:t>
      </w:r>
      <w:r w:rsidRPr="0075581E">
        <w:rPr>
          <w:sz w:val="20"/>
          <w:szCs w:val="20"/>
          <w:lang w:val="it-IT"/>
        </w:rPr>
        <w:t>Ut enim ad minima veniam, quis nostrum exercitationem ullam corporis suscipit laboriosam, nisi ut aliquid ex ea commodi consequatur?</w:t>
      </w:r>
    </w:p>
    <w:p w14:paraId="7DF0E55D" w14:textId="77777777" w:rsidR="00ED7355" w:rsidRPr="0075581E" w:rsidRDefault="005227E3" w:rsidP="00ED7355">
      <w:pPr>
        <w:rPr>
          <w:sz w:val="20"/>
          <w:szCs w:val="20"/>
          <w:lang w:val="it-IT"/>
        </w:rPr>
      </w:pPr>
      <w:r w:rsidRPr="0075581E">
        <w:rPr>
          <w:sz w:val="20"/>
          <w:szCs w:val="20"/>
          <w:lang w:val="it-IT"/>
        </w:rPr>
        <w:t>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r w:rsidR="00ED7355" w:rsidRPr="0075581E">
        <w:rPr>
          <w:sz w:val="20"/>
          <w:szCs w:val="20"/>
          <w:lang w:val="it-IT"/>
        </w:rPr>
        <w:t xml:space="preserve">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p>
    <w:p w14:paraId="7DF0E55E" w14:textId="77777777" w:rsidR="005227E3" w:rsidRPr="0075581E" w:rsidRDefault="00E536DC" w:rsidP="005227E3">
      <w:pPr>
        <w:rPr>
          <w:sz w:val="20"/>
          <w:szCs w:val="20"/>
          <w:lang w:val="it-IT"/>
        </w:rPr>
      </w:pPr>
      <w:r w:rsidRPr="00DA7722">
        <w:rPr>
          <w:sz w:val="20"/>
          <w:szCs w:val="20"/>
          <w:lang w:val="it-IT"/>
        </w:rPr>
        <w:t xml:space="preserve">Quis autem vel eum iure reprehenderit qui in ea volup-tate velit esse quam nihil molestiae consequatur, vel illum qui dolorem eum fugiat quovoluptas nulla paria-tur? </w:t>
      </w:r>
      <w:r w:rsidRPr="0075581E">
        <w:rPr>
          <w:sz w:val="20"/>
          <w:szCs w:val="20"/>
          <w:lang w:val="it-IT"/>
        </w:rPr>
        <w:t xml:space="preserve">At vero eos et accusamus et iusto odio dignissimos ducimus qui blanditiis praesentium voluptatum deleniti atque corrupti quos dolores </w:t>
      </w:r>
      <w:r w:rsidRPr="0075581E">
        <w:rPr>
          <w:sz w:val="20"/>
          <w:szCs w:val="20"/>
          <w:lang w:val="it-IT"/>
        </w:rPr>
        <w:lastRenderedPageBreak/>
        <w:t xml:space="preserve">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w:t>
      </w:r>
    </w:p>
    <w:p w14:paraId="7DF0E55F" w14:textId="72B3687D" w:rsidR="00DA7722" w:rsidRDefault="00DA7722" w:rsidP="00E703EC">
      <w:pPr>
        <w:ind w:firstLine="0"/>
        <w:rPr>
          <w:b/>
          <w:bCs/>
          <w:sz w:val="20"/>
          <w:szCs w:val="20"/>
        </w:rPr>
      </w:pPr>
      <w:r w:rsidRPr="00DA7722">
        <w:rPr>
          <w:b/>
          <w:bCs/>
          <w:sz w:val="20"/>
          <w:szCs w:val="20"/>
        </w:rPr>
        <w:t>Agradecimientos:</w:t>
      </w:r>
    </w:p>
    <w:p w14:paraId="67BC76DF" w14:textId="45F1DA6A" w:rsidR="0075581E" w:rsidRPr="006C569E" w:rsidRDefault="00916F74" w:rsidP="00E703EC">
      <w:pPr>
        <w:ind w:firstLine="0"/>
        <w:rPr>
          <w:b/>
          <w:bCs/>
          <w:sz w:val="20"/>
          <w:szCs w:val="20"/>
          <w:lang w:val="en-US"/>
        </w:rPr>
      </w:pPr>
      <w:r>
        <w:rPr>
          <w:b/>
          <w:bCs/>
          <w:sz w:val="20"/>
          <w:szCs w:val="20"/>
        </w:rPr>
        <w:fldChar w:fldCharType="begin"/>
      </w:r>
      <w:r>
        <w:rPr>
          <w:b/>
          <w:bCs/>
          <w:sz w:val="20"/>
          <w:szCs w:val="20"/>
        </w:rPr>
        <w:instrText xml:space="preserve"> ADDIN ZOTERO_ITEM CSL_CITATION {"citationID":"kQQkUpaZ","properties":{"formattedCitation":"(Cerezo Andreo 2018; Cerezo Andreo et al. 2016, 2020; Jacobson 2007; Ogburn 2006; Torres et al. 2018)","plainCitation":"(Cerezo Andreo 2018; Cerezo Andreo et al. 2016, 2020; Jacobson 2007; Ogburn 2006; Torres et al. 2018)","noteIndex":0},"citationItems":[{"id":8940,"uris":["http://zotero.org/users/1140214/items/WZL4E33A"],"uri":["http://zotero.org/users/1140214/items/WZL4E33A"],"itemData":{"id":8940,"type":"paper-conference","abstract":"Autoría: Felipe Cerezo Andreo.\nLocalización: Navegar el Mediterráneo: Phicaria, VI Encuentros Internacionales del Mediterráneo, 2018.\nArtículo de Libro en Dialnet.","container-title":"Navegar el Mediterráneo: Phicaria, VI Encuentros Internacionales del Mediterráneo, 2018, ISBN 978-84-697-9948-2, págs. 147-161","event":"Navegar el Mediterráneo: Phicaria, VI Encuentros Internacionales del Mediterráneo","ISBN":"978-84-697-9948-2","language":"spa","note":"section: Navegar el Mediterráneo: Phicaria, VI Encuentros Internacionales del Mediterráneo","page":"147-161","publisher":"Universidad Popular de Mazarrón","source":"dialnet.unirioja.es","title":"El estudio de la navegación antigua (s.II a.C.-s.VI d.C.) a través del paisaje costero en las costas de la Cartaginense","URL":"https://dialnet.unirioja.es/servlet/articulo?codigo=6327639","author":[{"family":"Cerezo Andreo","given":"Felipe"}],"accessed":{"date-parts":[["2021",6,3]]},"issued":{"date-parts":[["2018"]]}}},{"id":8722,"uris":["http://zotero.org/users/1140214/items/43D9RQB2"],"uri":["http://zotero.org/users/1140214/items/43D9RQB2"],"itemData":{"id":8722,"type":"chapter","container-title":"IKUWA V - Congreso Internacional de Arqueoplogía Subacuática.","ISBN":"030-16-446-2","page":"288-290","title":"New approaches to maritime visibility: a comparative study of traditional mathematical methods, GIS application and experimental archaeology","author":[{"family":"Cerezo Andreo","given":"Felipe"},{"family":"Pérez-Reverte Mañas","given":"Carlota"},{"family":"Mauro","given":"Chiara"}],"issued":{"date-parts":[["2016"]]}}},{"id":8946,"uris":["http://zotero.org/users/1140214/items/UIFHP9YV"],"uri":["http://zotero.org/users/1140214/items/UIFHP9YV"],"itemData":{"id":8946,"type":"article-journal","abstract":"This study analyses nautical harbour activities and their spatial distribution using a high-resolution method of wind-wave hindcasting, in order to identify the location of safe and sheltered anchorage areas. We apply this methodological approach to evaluate the ancient harbour of Carthago Nova from the Punic period to the Late Roman period (third century BC–fourth century AD). Literary sources have defined Carthago Nova (Cartagena, Spain) as the only natural harbour of Hispania and one of the best in the Mediterranean, with Escombreras Island as the main natural feature that protects the harbour. Due to the scarcity of archaeological evidence and the transformation the harbour has undergone over time, this study has been considered necessary and carried out in order to supersede the current general and anachronic observations of wind-wave effects. Through an interdisciplinary approach, we analyse one of the main factors that determines the safe anchorage of ships: coastal wind waves. The modelling and simulation of waves have been applied using the SWAN model, paleo-topographic reconstruction, and maritime archaeological data. By means of GIS spatial analysis, an Anchorage Safety Index has been established that computes data from paleo-bathymetry, wind, and simulated wave height. This high-resolution analysis allows us to assess in detail the impact of coastal and island topography on nautical activities inside ancient harbours.","container-title":"Journal of Maritime Archaeology","DOI":"10.1007/s11457-020-09259-9","ISSN":"1557-2293","issue":"2","journalAbbreviation":"J Mari Arch","language":"en","page":"209-237","source":"Springer Link","title":"Wave Hindcasting and Anchoring Activities in Ancient Harbours: The Impact of Coastal Dynamics on Ancient Carthago Nova (Cartagena, Spain)","title-short":"Wave Hindcasting and Anchoring Activities in Ancient Harbours","URL":"https://doi.org/10.1007/s11457-020-09259-9","volume":"15","author":[{"family":"Cerezo Andreo","given":"Felipe"},{"family":"López-Castejón","given":"Francisco J."},{"family":"Ramallo-Asensio","given":"Sebastian F."},{"family":"Gilabert-Cervera","given":"Javier"}],"accessed":{"date-parts":[["2021",6,3]]},"issued":{"date-parts":[["2020",6,1]]}}},{"id":182,"uris":["http://zotero.org/users/1140214/items/2A5FW7WI"],"uri":["http://zotero.org/users/1140214/items/2A5FW7WI"],"itemData":{"id":182,"type":"article-journal","collection-title":"University of Calgary","container-title":"Geography","title":"Can you see that? Fuzzy viewsheds and realistic models of landscape visibility.","volume":"647","author":[{"family":"Jacobson","given":"D."}],"issued":{"date-parts":[["2007"]]}}},{"id":406,"uris":["http://zotero.org/users/1140214/items/MNU8HX7J"],"uri":["http://zotero.org/users/1140214/items/MNU8HX7J"],"itemData":{"id":406,"type":"article-journal","abstract":"Visibility is often understood to play a significant role in the placement of cultural objects within past landscapes. In recent years, GIS-based visibility studies have become popular as a method for assessing the role of views to and from sites and features. A significant drawback to these analyses is that they do not take into account how far an object can be clearly seen and recognized. A number of factors influence the visibility of objects, including the limits of human visual acuity, environmental effects such as atmospheric extinction, and the physical properties of object and surroundings. Current approaches that attempt to account for these influences focus on defining visual zones, but are limited because they do not directly address object size. A fuzzy viewshed approach, modified to account for target size, is suggested as a solution for assessing the level of visibility of cultural objects in past landscapes.","container-title":"Journal of Archaeological Science","DOI":"10.1016/j.jas.2005.08.005","ISSN":"0305-4403","issue":"3","journalAbbreviation":"Journal of Archaeological Science","page":"405-413","source":"ScienceDirect","title":"Assessing the level of visibility of cultural objects in past landscapes","URL":"http://www.sciencedirect.com/science/article/pii/S0305440305001810","volume":"33","author":[{"family":"Ogburn","given":"Dennis E."}],"accessed":{"date-parts":[["2015",4,21]]},"issued":{"date-parts":[["2006",3]]}}},{"id":8834,"uris":["http://zotero.org/users/1140214/items/JG56M5ZH"],"uri":["http://zotero.org/users/1140214/items/JG56M5ZH"],"itemData":{"id":8834,"type":"article-journal","abstract":"Here, we sought to reconstruct the Pleistocene and Holocene evolution of Cartagena Bay. Therefore, 16 borehole cores were analysed with the following aims: (1) to define a chronological framework; (2) to obtain data on the palaeoenvironment; and (3) to establish the relationship with human activities, especially focused on the reconstruction of the Carthago Nova (also known as Qart Hadasht) conquest. A total of 147 samples were recovered for amino acid racemisation (AAR) dating; 32 for radiocarbon dating (14C); and 159 for sedimentological, palaeontological, and biomarker determination. These approaches allowed us to elucidate the evolutionary phases of the palaeolandscape in Cartagena. The simultaneous use of AAR and 14C dating allowed the discrimination of spurious ages and the establishment of a chronological scale. During the Marine Isotope Stages (MIS) 7 and 5, the sea level (SL) in Cartagena Bay was almost the same as today. An alluvial plain developed in the northern area, and a delta was formed by an ephemeral river. In contrast, during MIS4, after a fall in SL, a wide sandy coastal plain emerged, leading to the accumulation of colluvial and aeolian deposits. The Holocene transgressio</w:instrText>
      </w:r>
      <w:r w:rsidRPr="006C569E">
        <w:rPr>
          <w:b/>
          <w:bCs/>
          <w:sz w:val="20"/>
          <w:szCs w:val="20"/>
          <w:lang w:val="en-US"/>
        </w:rPr>
        <w:instrText xml:space="preserve">n was reflected in the hinterland in a late and temporarily floodable marsh fed by alluvial fans and creeks, producing a salinity gradient from freshwater to brackish and saline waters. Along the sea front, the marine influence was evident but not dominant, grading up and landwards to saline and freshwater marshes. Therefore, at the time of Scipio’s conquest, the geography of Carthago Nova was quite different from that described by Polybius. The Roman’s sudden attack seized Qart Hadasht from the south-west, avoiding the marshy area and not crossing a fast and deep ebb stream as it never existed on the Mediterranean Iberian coast.","container-title":"The Holocene","DOI":"10.1177/0959683617752838","ISSN":"0959-6836","journalAbbreviation":"The Holocene","language":"en","page":"0959683617752838","source":"SAGE Journals","title":"Reconstructing human–landscape interactions in the ancient Mediterranean harbour of Cartagena (Spain)","URL":"https://doi.org/10.1177/0959683617752838","author":[{"family":"Torres","given":"Trinidad"},{"family":"Ramallo","given":"Sebastián"},{"family":"Sánchez-Palencia","given":"Yolanda"},{"family":"Ros","given":"Milagros"},{"family":"Ortiz","given":"José E."},{"family":"Navarro","given":"Francisca"},{"family":"Cerezo","given":"Felipe"},{"family":"Rodríguez-Estrella","given":"Tomás"},{"family":"Manteca","given":"Ignacio"}],"issued":{"date-parts":[["2018",2,5]]}}}],"schema":"https://github.com/citation-style-language/schema/raw/master/csl-citation.json"} </w:instrText>
      </w:r>
      <w:r>
        <w:rPr>
          <w:b/>
          <w:bCs/>
          <w:sz w:val="20"/>
          <w:szCs w:val="20"/>
        </w:rPr>
        <w:fldChar w:fldCharType="separate"/>
      </w:r>
      <w:r w:rsidRPr="006C569E">
        <w:rPr>
          <w:sz w:val="20"/>
          <w:lang w:val="en-US"/>
        </w:rPr>
        <w:t>(Cerezo Andreo 2018; Cerezo Andreo et al. 2016, 2020; Jacobson 2007; Ogburn 2006; Torres et al. 2018)</w:t>
      </w:r>
      <w:r>
        <w:rPr>
          <w:b/>
          <w:bCs/>
          <w:sz w:val="20"/>
          <w:szCs w:val="20"/>
        </w:rPr>
        <w:fldChar w:fldCharType="end"/>
      </w:r>
    </w:p>
    <w:p w14:paraId="6A54F191" w14:textId="57C43871" w:rsidR="005849C1" w:rsidRPr="006C569E" w:rsidRDefault="005849C1" w:rsidP="00E703EC">
      <w:pPr>
        <w:ind w:firstLine="0"/>
        <w:rPr>
          <w:b/>
          <w:bCs/>
          <w:sz w:val="20"/>
          <w:szCs w:val="20"/>
          <w:lang w:val="en-US"/>
        </w:rPr>
      </w:pPr>
    </w:p>
    <w:p w14:paraId="51FC8B62" w14:textId="01C0457A" w:rsidR="007652DA" w:rsidRPr="006C569E" w:rsidRDefault="007652DA" w:rsidP="007652DA">
      <w:pPr>
        <w:ind w:firstLine="0"/>
        <w:rPr>
          <w:sz w:val="20"/>
          <w:szCs w:val="20"/>
          <w:lang w:val="en-US"/>
        </w:rPr>
      </w:pPr>
      <w:r w:rsidRPr="006C569E">
        <w:rPr>
          <w:sz w:val="20"/>
          <w:szCs w:val="20"/>
          <w:lang w:val="en-US"/>
        </w:rPr>
        <w:t xml:space="preserve">Cerezo Andreo, F. (2018), "El estudio de la navegación antigua (s.II a.C.-s.VI d.C.) a través del paisaje costero en las costas de la Cartaginense" </w:t>
      </w:r>
      <w:r w:rsidRPr="006C569E">
        <w:rPr>
          <w:i/>
          <w:iCs/>
          <w:sz w:val="20"/>
          <w:szCs w:val="20"/>
          <w:lang w:val="en-US"/>
        </w:rPr>
        <w:t>Navegar el Mediterráneo: Phicaria, VI Encuentros Internacionales del Mediterráneo</w:t>
      </w:r>
      <w:r w:rsidRPr="006C569E">
        <w:rPr>
          <w:sz w:val="20"/>
          <w:szCs w:val="20"/>
          <w:lang w:val="en-US"/>
        </w:rPr>
        <w:t>, Universidad Popular de Mazarrón, 147–161.</w:t>
      </w:r>
    </w:p>
    <w:p w14:paraId="607C07EA" w14:textId="456BA347" w:rsidR="007652DA" w:rsidRPr="007652DA" w:rsidRDefault="0083612F" w:rsidP="007652DA">
      <w:pPr>
        <w:ind w:firstLine="0"/>
        <w:rPr>
          <w:sz w:val="20"/>
          <w:szCs w:val="20"/>
          <w:lang w:val="en-US"/>
        </w:rPr>
      </w:pPr>
      <w:r w:rsidRPr="007652DA">
        <w:rPr>
          <w:sz w:val="20"/>
          <w:szCs w:val="20"/>
          <w:lang w:val="en-US"/>
        </w:rPr>
        <w:t>Cerezo Andreo, F., López-</w:t>
      </w:r>
      <w:proofErr w:type="spellStart"/>
      <w:r w:rsidRPr="007652DA">
        <w:rPr>
          <w:sz w:val="20"/>
          <w:szCs w:val="20"/>
          <w:lang w:val="en-US"/>
        </w:rPr>
        <w:t>Castejón</w:t>
      </w:r>
      <w:proofErr w:type="spellEnd"/>
      <w:r w:rsidRPr="007652DA">
        <w:rPr>
          <w:sz w:val="20"/>
          <w:szCs w:val="20"/>
          <w:lang w:val="en-US"/>
        </w:rPr>
        <w:t xml:space="preserve">, F. J., </w:t>
      </w:r>
      <w:proofErr w:type="spellStart"/>
      <w:r w:rsidRPr="007652DA">
        <w:rPr>
          <w:sz w:val="20"/>
          <w:szCs w:val="20"/>
          <w:lang w:val="en-US"/>
        </w:rPr>
        <w:t>Ramallo</w:t>
      </w:r>
      <w:proofErr w:type="spellEnd"/>
      <w:r w:rsidRPr="007652DA">
        <w:rPr>
          <w:sz w:val="20"/>
          <w:szCs w:val="20"/>
          <w:lang w:val="en-US"/>
        </w:rPr>
        <w:t xml:space="preserve">-Asensio, S. F., And </w:t>
      </w:r>
      <w:proofErr w:type="spellStart"/>
      <w:r w:rsidRPr="007652DA">
        <w:rPr>
          <w:sz w:val="20"/>
          <w:szCs w:val="20"/>
          <w:lang w:val="en-US"/>
        </w:rPr>
        <w:t>Gilabert-Cervera</w:t>
      </w:r>
      <w:proofErr w:type="spellEnd"/>
      <w:r w:rsidRPr="007652DA">
        <w:rPr>
          <w:sz w:val="20"/>
          <w:szCs w:val="20"/>
          <w:lang w:val="en-US"/>
        </w:rPr>
        <w:t xml:space="preserve">, J. </w:t>
      </w:r>
      <w:r w:rsidR="007652DA" w:rsidRPr="007652DA">
        <w:rPr>
          <w:sz w:val="20"/>
          <w:szCs w:val="20"/>
          <w:lang w:val="en-US"/>
        </w:rPr>
        <w:t xml:space="preserve">(2020), "Wave Hindcasting and Anchoring Activities in Ancient </w:t>
      </w:r>
      <w:proofErr w:type="spellStart"/>
      <w:r w:rsidR="007652DA" w:rsidRPr="007652DA">
        <w:rPr>
          <w:sz w:val="20"/>
          <w:szCs w:val="20"/>
          <w:lang w:val="en-US"/>
        </w:rPr>
        <w:t>Harbours</w:t>
      </w:r>
      <w:proofErr w:type="spellEnd"/>
      <w:r w:rsidR="007652DA" w:rsidRPr="007652DA">
        <w:rPr>
          <w:sz w:val="20"/>
          <w:szCs w:val="20"/>
          <w:lang w:val="en-US"/>
        </w:rPr>
        <w:t xml:space="preserve">: The Impact of Coastal Dynamics on Ancient Carthago Nova (Cartagena, Spain)" </w:t>
      </w:r>
      <w:r w:rsidR="007652DA" w:rsidRPr="0083612F">
        <w:rPr>
          <w:i/>
          <w:iCs/>
          <w:sz w:val="20"/>
          <w:szCs w:val="20"/>
          <w:lang w:val="en-US"/>
        </w:rPr>
        <w:t>Journal of Maritime Archaeology</w:t>
      </w:r>
      <w:r w:rsidR="007652DA" w:rsidRPr="007652DA">
        <w:rPr>
          <w:sz w:val="20"/>
          <w:szCs w:val="20"/>
          <w:lang w:val="en-US"/>
        </w:rPr>
        <w:t>, 15, 2, 209–237.</w:t>
      </w:r>
    </w:p>
    <w:p w14:paraId="114889A2" w14:textId="071DC51F" w:rsidR="007652DA" w:rsidRPr="007652DA" w:rsidRDefault="0083612F" w:rsidP="007652DA">
      <w:pPr>
        <w:ind w:firstLine="0"/>
        <w:rPr>
          <w:sz w:val="20"/>
          <w:szCs w:val="20"/>
          <w:lang w:val="en-US"/>
        </w:rPr>
      </w:pPr>
      <w:r w:rsidRPr="007652DA">
        <w:rPr>
          <w:sz w:val="20"/>
          <w:szCs w:val="20"/>
          <w:lang w:val="en-US"/>
        </w:rPr>
        <w:t>Cerezo Andreo, F., Pérez-</w:t>
      </w:r>
      <w:proofErr w:type="spellStart"/>
      <w:r w:rsidRPr="007652DA">
        <w:rPr>
          <w:sz w:val="20"/>
          <w:szCs w:val="20"/>
          <w:lang w:val="en-US"/>
        </w:rPr>
        <w:t>Reverte</w:t>
      </w:r>
      <w:proofErr w:type="spellEnd"/>
      <w:r w:rsidRPr="007652DA">
        <w:rPr>
          <w:sz w:val="20"/>
          <w:szCs w:val="20"/>
          <w:lang w:val="en-US"/>
        </w:rPr>
        <w:t xml:space="preserve"> </w:t>
      </w:r>
      <w:proofErr w:type="spellStart"/>
      <w:r w:rsidRPr="007652DA">
        <w:rPr>
          <w:sz w:val="20"/>
          <w:szCs w:val="20"/>
          <w:lang w:val="en-US"/>
        </w:rPr>
        <w:t>Mañas</w:t>
      </w:r>
      <w:proofErr w:type="spellEnd"/>
      <w:r w:rsidRPr="007652DA">
        <w:rPr>
          <w:sz w:val="20"/>
          <w:szCs w:val="20"/>
          <w:lang w:val="en-US"/>
        </w:rPr>
        <w:t xml:space="preserve">, C., And Mauro, C. </w:t>
      </w:r>
      <w:r w:rsidR="007652DA" w:rsidRPr="007652DA">
        <w:rPr>
          <w:sz w:val="20"/>
          <w:szCs w:val="20"/>
          <w:lang w:val="en-US"/>
        </w:rPr>
        <w:t xml:space="preserve">(2016), "New approaches to maritime </w:t>
      </w:r>
      <w:r w:rsidR="007652DA" w:rsidRPr="007652DA">
        <w:rPr>
          <w:sz w:val="20"/>
          <w:szCs w:val="20"/>
          <w:lang w:val="en-US"/>
        </w:rPr>
        <w:t xml:space="preserve">visibility: a comparative study of traditional mathematical methods, GIS application and experimental archaeology" </w:t>
      </w:r>
      <w:r w:rsidR="007652DA" w:rsidRPr="0083612F">
        <w:rPr>
          <w:i/>
          <w:iCs/>
          <w:sz w:val="20"/>
          <w:szCs w:val="20"/>
          <w:lang w:val="en-US"/>
        </w:rPr>
        <w:t xml:space="preserve">IKUWA V - </w:t>
      </w:r>
      <w:proofErr w:type="spellStart"/>
      <w:r w:rsidR="007652DA" w:rsidRPr="0083612F">
        <w:rPr>
          <w:i/>
          <w:iCs/>
          <w:sz w:val="20"/>
          <w:szCs w:val="20"/>
          <w:lang w:val="en-US"/>
        </w:rPr>
        <w:t>Congreso</w:t>
      </w:r>
      <w:proofErr w:type="spellEnd"/>
      <w:r w:rsidR="007652DA" w:rsidRPr="0083612F">
        <w:rPr>
          <w:i/>
          <w:iCs/>
          <w:sz w:val="20"/>
          <w:szCs w:val="20"/>
          <w:lang w:val="en-US"/>
        </w:rPr>
        <w:t xml:space="preserve"> </w:t>
      </w:r>
      <w:proofErr w:type="spellStart"/>
      <w:r w:rsidR="007652DA" w:rsidRPr="0083612F">
        <w:rPr>
          <w:i/>
          <w:iCs/>
          <w:sz w:val="20"/>
          <w:szCs w:val="20"/>
          <w:lang w:val="en-US"/>
        </w:rPr>
        <w:t>Internacional</w:t>
      </w:r>
      <w:proofErr w:type="spellEnd"/>
      <w:r w:rsidR="007652DA" w:rsidRPr="0083612F">
        <w:rPr>
          <w:i/>
          <w:iCs/>
          <w:sz w:val="20"/>
          <w:szCs w:val="20"/>
          <w:lang w:val="en-US"/>
        </w:rPr>
        <w:t xml:space="preserve"> de </w:t>
      </w:r>
      <w:proofErr w:type="spellStart"/>
      <w:r w:rsidR="007652DA" w:rsidRPr="0083612F">
        <w:rPr>
          <w:i/>
          <w:iCs/>
          <w:sz w:val="20"/>
          <w:szCs w:val="20"/>
          <w:lang w:val="en-US"/>
        </w:rPr>
        <w:t>Arqueoplogía</w:t>
      </w:r>
      <w:proofErr w:type="spellEnd"/>
      <w:r w:rsidR="007652DA" w:rsidRPr="0083612F">
        <w:rPr>
          <w:i/>
          <w:iCs/>
          <w:sz w:val="20"/>
          <w:szCs w:val="20"/>
          <w:lang w:val="en-US"/>
        </w:rPr>
        <w:t xml:space="preserve"> </w:t>
      </w:r>
      <w:proofErr w:type="spellStart"/>
      <w:r w:rsidR="007652DA" w:rsidRPr="0083612F">
        <w:rPr>
          <w:i/>
          <w:iCs/>
          <w:sz w:val="20"/>
          <w:szCs w:val="20"/>
          <w:lang w:val="en-US"/>
        </w:rPr>
        <w:t>Subacuática</w:t>
      </w:r>
      <w:proofErr w:type="spellEnd"/>
      <w:r w:rsidR="007652DA" w:rsidRPr="007652DA">
        <w:rPr>
          <w:sz w:val="20"/>
          <w:szCs w:val="20"/>
          <w:lang w:val="en-US"/>
        </w:rPr>
        <w:t>., 288–290.</w:t>
      </w:r>
    </w:p>
    <w:p w14:paraId="26D4B55D" w14:textId="0CB90778" w:rsidR="007652DA" w:rsidRPr="007652DA" w:rsidRDefault="0083612F" w:rsidP="007652DA">
      <w:pPr>
        <w:ind w:firstLine="0"/>
        <w:rPr>
          <w:sz w:val="20"/>
          <w:szCs w:val="20"/>
          <w:lang w:val="en-US"/>
        </w:rPr>
      </w:pPr>
      <w:r w:rsidRPr="007652DA">
        <w:rPr>
          <w:sz w:val="20"/>
          <w:szCs w:val="20"/>
          <w:lang w:val="en-US"/>
        </w:rPr>
        <w:t>Jacobson</w:t>
      </w:r>
      <w:r w:rsidR="007652DA" w:rsidRPr="007652DA">
        <w:rPr>
          <w:sz w:val="20"/>
          <w:szCs w:val="20"/>
          <w:lang w:val="en-US"/>
        </w:rPr>
        <w:t xml:space="preserve">, D. (2007), "Can you see that? Fuzzy viewsheds and realistic models of landscape visibility." </w:t>
      </w:r>
      <w:r w:rsidR="007652DA" w:rsidRPr="0083612F">
        <w:rPr>
          <w:i/>
          <w:iCs/>
          <w:sz w:val="20"/>
          <w:szCs w:val="20"/>
          <w:lang w:val="en-US"/>
        </w:rPr>
        <w:t>Geography</w:t>
      </w:r>
      <w:r w:rsidR="007652DA" w:rsidRPr="007652DA">
        <w:rPr>
          <w:sz w:val="20"/>
          <w:szCs w:val="20"/>
          <w:lang w:val="en-US"/>
        </w:rPr>
        <w:t>, University of Calgary, 647.</w:t>
      </w:r>
    </w:p>
    <w:p w14:paraId="493E7C63" w14:textId="239FD88E" w:rsidR="007652DA" w:rsidRPr="007652DA" w:rsidRDefault="00773CF9" w:rsidP="007652DA">
      <w:pPr>
        <w:ind w:firstLine="0"/>
        <w:rPr>
          <w:sz w:val="20"/>
          <w:szCs w:val="20"/>
          <w:lang w:val="en-US"/>
        </w:rPr>
      </w:pPr>
      <w:r w:rsidRPr="007652DA">
        <w:rPr>
          <w:sz w:val="20"/>
          <w:szCs w:val="20"/>
          <w:lang w:val="en-US"/>
        </w:rPr>
        <w:t>Ogburn</w:t>
      </w:r>
      <w:r w:rsidR="007652DA" w:rsidRPr="007652DA">
        <w:rPr>
          <w:sz w:val="20"/>
          <w:szCs w:val="20"/>
          <w:lang w:val="en-US"/>
        </w:rPr>
        <w:t xml:space="preserve">, D. E. (2006), "Assessing the level of visibility of cultural objects in past landscapes" </w:t>
      </w:r>
      <w:r w:rsidR="007652DA" w:rsidRPr="00773CF9">
        <w:rPr>
          <w:i/>
          <w:iCs/>
          <w:sz w:val="20"/>
          <w:szCs w:val="20"/>
          <w:lang w:val="en-US"/>
        </w:rPr>
        <w:t>Journal of Archaeological Science</w:t>
      </w:r>
      <w:r w:rsidR="007652DA" w:rsidRPr="007652DA">
        <w:rPr>
          <w:sz w:val="20"/>
          <w:szCs w:val="20"/>
          <w:lang w:val="en-US"/>
        </w:rPr>
        <w:t>, 33, 3, 405–413.</w:t>
      </w:r>
    </w:p>
    <w:p w14:paraId="7D36C65E" w14:textId="4AAE9F64" w:rsidR="007652DA" w:rsidRPr="007652DA" w:rsidRDefault="00773CF9" w:rsidP="007652DA">
      <w:pPr>
        <w:ind w:firstLine="0"/>
        <w:rPr>
          <w:sz w:val="20"/>
          <w:szCs w:val="20"/>
          <w:lang w:val="en-US"/>
        </w:rPr>
      </w:pPr>
      <w:r w:rsidRPr="007652DA">
        <w:rPr>
          <w:sz w:val="20"/>
          <w:szCs w:val="20"/>
          <w:lang w:val="en-US"/>
        </w:rPr>
        <w:t xml:space="preserve">Torres, T., </w:t>
      </w:r>
      <w:proofErr w:type="spellStart"/>
      <w:r w:rsidRPr="007652DA">
        <w:rPr>
          <w:sz w:val="20"/>
          <w:szCs w:val="20"/>
          <w:lang w:val="en-US"/>
        </w:rPr>
        <w:t>Ramallo</w:t>
      </w:r>
      <w:proofErr w:type="spellEnd"/>
      <w:r w:rsidRPr="007652DA">
        <w:rPr>
          <w:sz w:val="20"/>
          <w:szCs w:val="20"/>
          <w:lang w:val="en-US"/>
        </w:rPr>
        <w:t xml:space="preserve">, S., Sánchez-Palencia, Y., Ros, M., Ortiz, J. E., Navarro, F., Cerezo, F., Rodríguez-Estrella, T., And Manteca, I. </w:t>
      </w:r>
      <w:r w:rsidR="007652DA" w:rsidRPr="007652DA">
        <w:rPr>
          <w:sz w:val="20"/>
          <w:szCs w:val="20"/>
          <w:lang w:val="en-US"/>
        </w:rPr>
        <w:t xml:space="preserve">(2018), "Reconstructing human–landscape interactions in the ancient Mediterranean </w:t>
      </w:r>
      <w:proofErr w:type="spellStart"/>
      <w:r w:rsidR="007652DA" w:rsidRPr="007652DA">
        <w:rPr>
          <w:sz w:val="20"/>
          <w:szCs w:val="20"/>
          <w:lang w:val="en-US"/>
        </w:rPr>
        <w:t>harbour</w:t>
      </w:r>
      <w:proofErr w:type="spellEnd"/>
      <w:r w:rsidR="007652DA" w:rsidRPr="007652DA">
        <w:rPr>
          <w:sz w:val="20"/>
          <w:szCs w:val="20"/>
          <w:lang w:val="en-US"/>
        </w:rPr>
        <w:t xml:space="preserve"> of Cartagena (Spain)" </w:t>
      </w:r>
      <w:r w:rsidR="007652DA" w:rsidRPr="00773CF9">
        <w:rPr>
          <w:i/>
          <w:iCs/>
          <w:sz w:val="20"/>
          <w:szCs w:val="20"/>
          <w:lang w:val="en-US"/>
        </w:rPr>
        <w:t>The Holocene</w:t>
      </w:r>
      <w:r w:rsidR="007652DA" w:rsidRPr="007652DA">
        <w:rPr>
          <w:sz w:val="20"/>
          <w:szCs w:val="20"/>
          <w:lang w:val="en-US"/>
        </w:rPr>
        <w:t>, 0959683617752838.</w:t>
      </w:r>
    </w:p>
    <w:p w14:paraId="1DB62F0E" w14:textId="148E1017" w:rsidR="005849C1" w:rsidRPr="007652DA" w:rsidRDefault="005849C1" w:rsidP="00E703EC">
      <w:pPr>
        <w:ind w:firstLine="0"/>
        <w:rPr>
          <w:b/>
          <w:bCs/>
          <w:sz w:val="20"/>
          <w:szCs w:val="20"/>
          <w:lang w:val="en-US"/>
        </w:rPr>
      </w:pPr>
    </w:p>
    <w:p w14:paraId="7DF0E560" w14:textId="77777777" w:rsidR="00DA7722" w:rsidRPr="00DA7722" w:rsidRDefault="00DA7722" w:rsidP="00DA7722">
      <w:pPr>
        <w:spacing w:before="240"/>
        <w:rPr>
          <w:sz w:val="20"/>
          <w:szCs w:val="20"/>
        </w:rPr>
      </w:pPr>
      <w:r w:rsidRPr="00DA7722">
        <w:rPr>
          <w:sz w:val="20"/>
          <w:szCs w:val="20"/>
        </w:rPr>
        <w:t xml:space="preserve">En su caso, indicar aquí agradecimientos o fuentes de financiación que sustentan las investigaciones, si no, eliminar. </w:t>
      </w:r>
    </w:p>
    <w:p w14:paraId="7DF0E561" w14:textId="77777777" w:rsidR="00DA7722" w:rsidRPr="0075581E" w:rsidRDefault="00965324" w:rsidP="00E703EC">
      <w:pPr>
        <w:spacing w:before="240"/>
        <w:ind w:firstLine="0"/>
        <w:rPr>
          <w:b/>
          <w:sz w:val="20"/>
          <w:szCs w:val="20"/>
        </w:rPr>
      </w:pPr>
      <w:proofErr w:type="spellStart"/>
      <w:r w:rsidRPr="0075581E">
        <w:rPr>
          <w:b/>
          <w:sz w:val="20"/>
          <w:szCs w:val="20"/>
        </w:rPr>
        <w:t>Bibliohgrafía</w:t>
      </w:r>
      <w:proofErr w:type="spellEnd"/>
      <w:r w:rsidRPr="0075581E">
        <w:rPr>
          <w:b/>
          <w:sz w:val="20"/>
          <w:szCs w:val="20"/>
        </w:rPr>
        <w:t>:</w:t>
      </w:r>
    </w:p>
    <w:p w14:paraId="7DF0E562" w14:textId="77777777" w:rsidR="00E32322" w:rsidRPr="00E32322" w:rsidRDefault="00E32322" w:rsidP="00E32322">
      <w:pPr>
        <w:tabs>
          <w:tab w:val="left" w:pos="284"/>
          <w:tab w:val="left" w:pos="454"/>
          <w:tab w:val="left" w:pos="567"/>
        </w:tabs>
        <w:ind w:left="284" w:hanging="284"/>
      </w:pPr>
      <w:r>
        <w:rPr>
          <w:lang w:val="pt-PT" w:eastAsia="es-ES"/>
        </w:rPr>
        <w:t xml:space="preserve">Luna Erreguerena, P., </w:t>
      </w:r>
      <w:r w:rsidRPr="00AE0B41">
        <w:rPr>
          <w:lang w:val="pt-PT" w:eastAsia="es-ES"/>
        </w:rPr>
        <w:t>(</w:t>
      </w:r>
      <w:r>
        <w:rPr>
          <w:lang w:val="pt-PT" w:eastAsia="es-ES"/>
        </w:rPr>
        <w:t>2010</w:t>
      </w:r>
      <w:r w:rsidRPr="00AE0B41">
        <w:rPr>
          <w:lang w:val="pt-PT" w:eastAsia="es-ES"/>
        </w:rPr>
        <w:t>), “</w:t>
      </w:r>
      <w:r w:rsidRPr="009B6BEE">
        <w:rPr>
          <w:lang w:val="pt-PT" w:eastAsia="es-ES"/>
        </w:rPr>
        <w:t>Nacimiento y desarrollo de la arqueología subacuática en México</w:t>
      </w:r>
      <w:r w:rsidRPr="00AE0B41">
        <w:rPr>
          <w:lang w:val="pt-PT" w:eastAsia="es-ES"/>
        </w:rPr>
        <w:t xml:space="preserve">”, </w:t>
      </w:r>
      <w:r>
        <w:rPr>
          <w:i/>
          <w:iCs/>
          <w:lang w:val="pt-PT" w:eastAsia="es-ES"/>
        </w:rPr>
        <w:t>Arqueología Mexicana</w:t>
      </w:r>
      <w:r w:rsidRPr="00AE0B41">
        <w:rPr>
          <w:i/>
          <w:iCs/>
          <w:lang w:val="pt-PT" w:eastAsia="es-ES"/>
        </w:rPr>
        <w:t xml:space="preserve">, </w:t>
      </w:r>
      <w:r>
        <w:rPr>
          <w:i/>
          <w:iCs/>
          <w:lang w:val="pt-PT" w:eastAsia="es-ES"/>
        </w:rPr>
        <w:t>18</w:t>
      </w:r>
      <w:r w:rsidRPr="009B6BEE">
        <w:rPr>
          <w:i/>
          <w:iCs/>
          <w:lang w:val="pt-PT" w:eastAsia="es-ES"/>
        </w:rPr>
        <w:t>,105</w:t>
      </w:r>
      <w:r>
        <w:rPr>
          <w:lang w:val="pt-PT" w:eastAsia="es-ES"/>
        </w:rPr>
        <w:t>, 24-28</w:t>
      </w:r>
      <w:r w:rsidRPr="00AE0B41">
        <w:rPr>
          <w:lang w:val="pt-PT" w:eastAsia="es-ES"/>
        </w:rPr>
        <w:t>.</w:t>
      </w:r>
    </w:p>
    <w:p w14:paraId="7DF0E563" w14:textId="77777777" w:rsidR="00E32322" w:rsidRPr="006C569E" w:rsidRDefault="00695F04" w:rsidP="00E32322">
      <w:pPr>
        <w:tabs>
          <w:tab w:val="left" w:pos="284"/>
          <w:tab w:val="left" w:pos="454"/>
          <w:tab w:val="left" w:pos="567"/>
        </w:tabs>
        <w:ind w:left="284" w:hanging="284"/>
        <w:rPr>
          <w:lang w:val="it-IT"/>
        </w:rPr>
      </w:pPr>
      <w:r>
        <w:t xml:space="preserve">Zambrano, </w:t>
      </w:r>
      <w:r w:rsidR="00553285">
        <w:t>L.C.</w:t>
      </w:r>
      <w:r w:rsidR="00CA6D35" w:rsidRPr="00695F04">
        <w:t>, (20</w:t>
      </w:r>
      <w:r w:rsidR="00553285">
        <w:t>14</w:t>
      </w:r>
      <w:r w:rsidR="00CA6D35" w:rsidRPr="00695F04">
        <w:t>)</w:t>
      </w:r>
      <w:r w:rsidR="00553285">
        <w:t xml:space="preserve"> </w:t>
      </w:r>
      <w:r w:rsidR="00CA6D35" w:rsidRPr="00695F04">
        <w:t>"</w:t>
      </w:r>
      <w:r w:rsidRPr="00695F04">
        <w:t xml:space="preserve">Estabilización de un obús de bronce del siglo XVIII de procedencia submarina mediante </w:t>
      </w:r>
      <w:r w:rsidRPr="00695F04">
        <w:lastRenderedPageBreak/>
        <w:t>polarización catódica de baja intensidad</w:t>
      </w:r>
      <w:r w:rsidR="00CA6D35" w:rsidRPr="00695F04">
        <w:t xml:space="preserve">". </w:t>
      </w:r>
      <w:r w:rsidR="00CA6D35" w:rsidRPr="00553285">
        <w:t xml:space="preserve">En: </w:t>
      </w:r>
      <w:r w:rsidR="00553285" w:rsidRPr="00553285">
        <w:t>Nieto Prieto</w:t>
      </w:r>
      <w:r w:rsidR="00CA6D35" w:rsidRPr="00553285">
        <w:t xml:space="preserve">, </w:t>
      </w:r>
      <w:r w:rsidR="00553285" w:rsidRPr="00553285">
        <w:t>M</w:t>
      </w:r>
      <w:r w:rsidR="00CA6D35" w:rsidRPr="00553285">
        <w:t>.</w:t>
      </w:r>
      <w:r w:rsidR="00553285" w:rsidRPr="00553285">
        <w:t>; Bethencourt Núñez, M.</w:t>
      </w:r>
      <w:r w:rsidR="00CA6D35" w:rsidRPr="00553285">
        <w:t xml:space="preserve"> Eds. </w:t>
      </w:r>
      <w:r w:rsidR="00553285" w:rsidRPr="00553285">
        <w:rPr>
          <w:i/>
          <w:iCs/>
        </w:rPr>
        <w:t>Arqueología subacuática Española</w:t>
      </w:r>
      <w:r w:rsidR="00553285" w:rsidRPr="00553285">
        <w:t xml:space="preserve">. </w:t>
      </w:r>
      <w:r w:rsidR="00553285" w:rsidRPr="006C569E">
        <w:rPr>
          <w:lang w:val="it-IT"/>
        </w:rPr>
        <w:t>Vol.2,</w:t>
      </w:r>
      <w:r w:rsidR="00E32322" w:rsidRPr="006C569E">
        <w:rPr>
          <w:lang w:val="it-IT"/>
        </w:rPr>
        <w:t xml:space="preserve"> Cádiz,</w:t>
      </w:r>
      <w:r w:rsidR="00553285" w:rsidRPr="006C569E">
        <w:rPr>
          <w:lang w:val="it-IT"/>
        </w:rPr>
        <w:t xml:space="preserve"> 425-430.</w:t>
      </w:r>
    </w:p>
    <w:p w14:paraId="7DF0E564" w14:textId="77777777" w:rsidR="00E32322" w:rsidRPr="0075581E" w:rsidRDefault="00E32322" w:rsidP="00E32322">
      <w:pPr>
        <w:tabs>
          <w:tab w:val="left" w:pos="284"/>
          <w:tab w:val="left" w:pos="454"/>
          <w:tab w:val="left" w:pos="567"/>
        </w:tabs>
        <w:ind w:left="284" w:hanging="284"/>
      </w:pPr>
      <w:r w:rsidRPr="00E32322">
        <w:rPr>
          <w:lang w:val="pt-PT" w:eastAsia="es-ES"/>
        </w:rPr>
        <w:t xml:space="preserve">Cau Ontiveros, M.A., Nieto Prieto, X.,  (Ed.). (2009) </w:t>
      </w:r>
      <w:r w:rsidRPr="00E32322">
        <w:rPr>
          <w:i/>
          <w:iCs/>
          <w:lang w:val="pt-PT" w:eastAsia="es-ES"/>
        </w:rPr>
        <w:t>Arqueologia nàutica mediterrània</w:t>
      </w:r>
      <w:r w:rsidRPr="00E32322">
        <w:rPr>
          <w:lang w:val="pt-PT" w:eastAsia="es-ES"/>
        </w:rPr>
        <w:t xml:space="preserve">. </w:t>
      </w:r>
      <w:r>
        <w:rPr>
          <w:lang w:val="pt-PT" w:eastAsia="es-ES"/>
        </w:rPr>
        <w:t xml:space="preserve">CASC Monografía 9, </w:t>
      </w:r>
      <w:r w:rsidRPr="00E32322">
        <w:rPr>
          <w:lang w:val="pt-PT" w:eastAsia="es-ES"/>
        </w:rPr>
        <w:t>Girona</w:t>
      </w:r>
      <w:r>
        <w:rPr>
          <w:lang w:val="pt-PT" w:eastAsia="es-ES"/>
        </w:rPr>
        <w:t>.</w:t>
      </w:r>
    </w:p>
    <w:p w14:paraId="7DF0E565" w14:textId="77777777" w:rsidR="00553285" w:rsidRPr="0075581E" w:rsidRDefault="00553285" w:rsidP="00DA7722">
      <w:pPr>
        <w:tabs>
          <w:tab w:val="left" w:pos="284"/>
          <w:tab w:val="left" w:pos="454"/>
          <w:tab w:val="left" w:pos="567"/>
        </w:tabs>
        <w:ind w:left="284" w:hanging="284"/>
      </w:pPr>
    </w:p>
    <w:p w14:paraId="7DF0E566" w14:textId="77777777" w:rsidR="00553285" w:rsidRPr="0075581E" w:rsidRDefault="00553285" w:rsidP="00DA7722">
      <w:pPr>
        <w:tabs>
          <w:tab w:val="left" w:pos="284"/>
          <w:tab w:val="left" w:pos="454"/>
          <w:tab w:val="left" w:pos="567"/>
        </w:tabs>
        <w:ind w:left="284" w:hanging="284"/>
      </w:pPr>
    </w:p>
    <w:p w14:paraId="7DF0E567" w14:textId="77777777" w:rsidR="00553285" w:rsidRPr="0075581E" w:rsidRDefault="00553285" w:rsidP="00DA7722">
      <w:pPr>
        <w:tabs>
          <w:tab w:val="left" w:pos="284"/>
          <w:tab w:val="left" w:pos="454"/>
          <w:tab w:val="left" w:pos="567"/>
        </w:tabs>
        <w:ind w:left="284" w:hanging="284"/>
      </w:pPr>
    </w:p>
    <w:p w14:paraId="7DF0E568" w14:textId="77777777" w:rsidR="00553285" w:rsidRPr="0075581E" w:rsidRDefault="00553285" w:rsidP="00DA7722">
      <w:pPr>
        <w:tabs>
          <w:tab w:val="left" w:pos="284"/>
          <w:tab w:val="left" w:pos="454"/>
          <w:tab w:val="left" w:pos="567"/>
        </w:tabs>
        <w:ind w:left="284" w:hanging="284"/>
      </w:pPr>
    </w:p>
    <w:p w14:paraId="7DF0E569" w14:textId="77777777" w:rsidR="00553285" w:rsidRPr="0075581E" w:rsidRDefault="00553285" w:rsidP="00DA7722">
      <w:pPr>
        <w:tabs>
          <w:tab w:val="left" w:pos="284"/>
          <w:tab w:val="left" w:pos="454"/>
          <w:tab w:val="left" w:pos="567"/>
        </w:tabs>
        <w:ind w:left="284" w:hanging="284"/>
      </w:pPr>
    </w:p>
    <w:p w14:paraId="7DF0E56A" w14:textId="77777777" w:rsidR="00553285" w:rsidRPr="0075581E" w:rsidRDefault="00553285" w:rsidP="00DA7722">
      <w:pPr>
        <w:tabs>
          <w:tab w:val="left" w:pos="284"/>
          <w:tab w:val="left" w:pos="454"/>
          <w:tab w:val="left" w:pos="567"/>
        </w:tabs>
        <w:ind w:left="284" w:hanging="284"/>
      </w:pPr>
    </w:p>
    <w:p w14:paraId="7DF0E56B" w14:textId="77777777" w:rsidR="00553285" w:rsidRPr="0075581E" w:rsidRDefault="00553285" w:rsidP="00553285">
      <w:pPr>
        <w:tabs>
          <w:tab w:val="left" w:pos="284"/>
          <w:tab w:val="left" w:pos="454"/>
          <w:tab w:val="left" w:pos="567"/>
        </w:tabs>
        <w:sectPr w:rsidR="00553285" w:rsidRPr="0075581E" w:rsidSect="00DA7722">
          <w:type w:val="continuous"/>
          <w:pgSz w:w="9639" w:h="13608" w:code="9"/>
          <w:pgMar w:top="1418" w:right="1701" w:bottom="1418" w:left="1701" w:header="709" w:footer="340" w:gutter="0"/>
          <w:cols w:num="2" w:space="454"/>
          <w:docGrid w:linePitch="360"/>
        </w:sectPr>
      </w:pPr>
    </w:p>
    <w:p w14:paraId="7DF0E56C" w14:textId="77777777" w:rsidR="00AE0B41" w:rsidRPr="00AE0B41" w:rsidRDefault="00AE0B41" w:rsidP="00AE0B41">
      <w:pPr>
        <w:rPr>
          <w:b/>
          <w:bCs/>
          <w:lang w:val="es-ES_tradnl" w:eastAsia="es-ES"/>
        </w:rPr>
      </w:pPr>
      <w:r w:rsidRPr="00AE0B41">
        <w:rPr>
          <w:b/>
          <w:bCs/>
          <w:lang w:val="es-ES_tradnl" w:eastAsia="es-ES"/>
        </w:rPr>
        <w:lastRenderedPageBreak/>
        <w:t>Normas de bibliografía:</w:t>
      </w:r>
    </w:p>
    <w:p w14:paraId="7DF0E56D" w14:textId="77777777" w:rsidR="00553285" w:rsidRPr="00AE0B41" w:rsidRDefault="00AE0B41" w:rsidP="00AE0B41">
      <w:pPr>
        <w:rPr>
          <w:lang w:val="es-ES_tradnl" w:eastAsia="es-ES"/>
        </w:rPr>
      </w:pPr>
      <w:r w:rsidRPr="00AE0B41">
        <w:rPr>
          <w:lang w:val="es-ES_tradnl" w:eastAsia="es-ES"/>
        </w:rPr>
        <w:t>La bibliografía de referencia se incluirá completa al final del trabajo, ordenada alfabéticamente según los apellidos de los autores en minúscula, y a continuación el año de publicación entre paréntesis, separado por coma del título.</w:t>
      </w:r>
      <w:r>
        <w:rPr>
          <w:lang w:val="es-ES_tradnl" w:eastAsia="es-ES"/>
        </w:rPr>
        <w:t xml:space="preserve"> </w:t>
      </w:r>
      <w:r w:rsidR="00553285" w:rsidRPr="00AE0B41">
        <w:rPr>
          <w:lang w:val="es-ES_tradnl" w:eastAsia="es-ES"/>
        </w:rPr>
        <w:t>En el caso de que un autor tenga más de una obra en un año, se</w:t>
      </w:r>
      <w:r>
        <w:rPr>
          <w:lang w:val="es-ES_tradnl" w:eastAsia="es-ES"/>
        </w:rPr>
        <w:t xml:space="preserve"> </w:t>
      </w:r>
      <w:r w:rsidR="00553285" w:rsidRPr="00AE0B41">
        <w:rPr>
          <w:lang w:val="es-ES_tradnl" w:eastAsia="es-ES"/>
        </w:rPr>
        <w:t>distinguirán añadiendo al año una letra minúscula (</w:t>
      </w:r>
      <w:proofErr w:type="spellStart"/>
      <w:r w:rsidR="00553285" w:rsidRPr="00AE0B41">
        <w:rPr>
          <w:lang w:val="es-ES_tradnl" w:eastAsia="es-ES"/>
        </w:rPr>
        <w:t>a,b,c</w:t>
      </w:r>
      <w:proofErr w:type="spellEnd"/>
      <w:r w:rsidR="00553285" w:rsidRPr="00AE0B41">
        <w:rPr>
          <w:lang w:val="es-ES_tradnl" w:eastAsia="es-ES"/>
        </w:rPr>
        <w:t>,…).  Para los distintos tipos de obras se seguirán los criterios que siguen.</w:t>
      </w:r>
    </w:p>
    <w:p w14:paraId="7DF0E56E" w14:textId="77777777" w:rsidR="00E32322" w:rsidRPr="00E32322" w:rsidRDefault="00553285" w:rsidP="00E32322">
      <w:pPr>
        <w:numPr>
          <w:ilvl w:val="0"/>
          <w:numId w:val="1"/>
        </w:numPr>
        <w:rPr>
          <w:lang w:eastAsia="es-ES"/>
        </w:rPr>
      </w:pPr>
      <w:r w:rsidRPr="00AE0B41">
        <w:rPr>
          <w:lang w:val="es-ES_tradnl" w:eastAsia="es-ES"/>
        </w:rPr>
        <w:t>En las monografías se indicará el título en cursiva y se separará mediante coma del lugar de edición:</w:t>
      </w:r>
    </w:p>
    <w:p w14:paraId="7DF0E56F" w14:textId="77777777" w:rsidR="006D3004" w:rsidRDefault="006D3004" w:rsidP="006D3004">
      <w:pPr>
        <w:rPr>
          <w:lang w:val="pt-PT" w:eastAsia="es-ES"/>
        </w:rPr>
      </w:pPr>
      <w:r>
        <w:rPr>
          <w:lang w:val="pt-PT" w:eastAsia="es-ES"/>
        </w:rPr>
        <w:t xml:space="preserve">Nieto Prieto, X., (1984) </w:t>
      </w:r>
      <w:r w:rsidRPr="006D3004">
        <w:rPr>
          <w:i/>
          <w:iCs/>
          <w:lang w:val="pt-PT" w:eastAsia="es-ES"/>
        </w:rPr>
        <w:t>Introducción a la arqueología subacuática.</w:t>
      </w:r>
      <w:r>
        <w:rPr>
          <w:i/>
          <w:iCs/>
          <w:lang w:val="pt-PT" w:eastAsia="es-ES"/>
        </w:rPr>
        <w:t xml:space="preserve"> </w:t>
      </w:r>
      <w:r w:rsidRPr="006D3004">
        <w:rPr>
          <w:lang w:val="pt-PT" w:eastAsia="es-ES"/>
        </w:rPr>
        <w:t>Barcelona</w:t>
      </w:r>
      <w:r>
        <w:rPr>
          <w:lang w:val="pt-PT" w:eastAsia="es-ES"/>
        </w:rPr>
        <w:t>.</w:t>
      </w:r>
    </w:p>
    <w:p w14:paraId="7DF0E570" w14:textId="77777777" w:rsidR="006D3004" w:rsidRPr="006D3004" w:rsidRDefault="006D3004" w:rsidP="006D3004">
      <w:pPr>
        <w:rPr>
          <w:lang w:eastAsia="es-ES"/>
        </w:rPr>
      </w:pPr>
      <w:r>
        <w:rPr>
          <w:lang w:val="pt-PT" w:eastAsia="es-ES"/>
        </w:rPr>
        <w:t xml:space="preserve">Martín-Bueno, M., (coord.) (1993), </w:t>
      </w:r>
      <w:r w:rsidRPr="006D3004">
        <w:rPr>
          <w:i/>
          <w:iCs/>
          <w:lang w:val="pt-PT" w:eastAsia="es-ES"/>
        </w:rPr>
        <w:t>La nave de Cavoli y la arqueología subacuática en Cerdeña</w:t>
      </w:r>
      <w:r>
        <w:rPr>
          <w:i/>
          <w:iCs/>
          <w:lang w:val="pt-PT" w:eastAsia="es-ES"/>
        </w:rPr>
        <w:t xml:space="preserve">, </w:t>
      </w:r>
      <w:r>
        <w:rPr>
          <w:lang w:val="pt-PT" w:eastAsia="es-ES"/>
        </w:rPr>
        <w:t>Zaragoza</w:t>
      </w:r>
    </w:p>
    <w:p w14:paraId="7DF0E571" w14:textId="77777777" w:rsidR="006D3004" w:rsidRPr="00E32322" w:rsidRDefault="006D3004" w:rsidP="00E32322">
      <w:pPr>
        <w:rPr>
          <w:lang w:eastAsia="es-ES"/>
        </w:rPr>
      </w:pPr>
    </w:p>
    <w:p w14:paraId="7DF0E572" w14:textId="77777777" w:rsidR="00553285" w:rsidRPr="00AE0B41" w:rsidRDefault="00553285" w:rsidP="00AE0B41">
      <w:pPr>
        <w:numPr>
          <w:ilvl w:val="0"/>
          <w:numId w:val="1"/>
        </w:numPr>
        <w:rPr>
          <w:lang w:eastAsia="es-ES"/>
        </w:rPr>
      </w:pPr>
      <w:r w:rsidRPr="00AE0B41">
        <w:rPr>
          <w:lang w:val="es-ES_tradnl" w:eastAsia="es-ES"/>
        </w:rPr>
        <w:t>En los capítulos de libro, obras conjuntas o actas de congresos se indicará el título entrecomillado, la obra en cursiva, el lugar de edición, y los números de página:</w:t>
      </w:r>
    </w:p>
    <w:p w14:paraId="7DF0E573" w14:textId="77777777" w:rsidR="00E32322" w:rsidRDefault="00E32322" w:rsidP="00E32322">
      <w:pPr>
        <w:tabs>
          <w:tab w:val="left" w:pos="284"/>
          <w:tab w:val="left" w:pos="454"/>
          <w:tab w:val="left" w:pos="567"/>
        </w:tabs>
      </w:pPr>
      <w:r>
        <w:t>Zambrano, L.C.</w:t>
      </w:r>
      <w:r w:rsidRPr="00695F04">
        <w:t>, (20</w:t>
      </w:r>
      <w:r>
        <w:t>14</w:t>
      </w:r>
      <w:r w:rsidRPr="00695F04">
        <w:t>)</w:t>
      </w:r>
      <w:r>
        <w:t xml:space="preserve"> </w:t>
      </w:r>
      <w:r w:rsidRPr="00695F04">
        <w:t xml:space="preserve">"Estabilización de un obús de bronce del siglo XVIII de procedencia submarina mediante polarización catódica de baja intensidad". </w:t>
      </w:r>
      <w:r w:rsidRPr="00553285">
        <w:t xml:space="preserve">En: Nieto Prieto, M.; Bethencourt Núñez, M. Eds. </w:t>
      </w:r>
      <w:r w:rsidRPr="00553285">
        <w:rPr>
          <w:i/>
          <w:iCs/>
        </w:rPr>
        <w:t>Arqueología subacuática Española</w:t>
      </w:r>
      <w:r w:rsidRPr="00553285">
        <w:t xml:space="preserve">. </w:t>
      </w:r>
      <w:r>
        <w:t>Vol.2, Cádiz, 425-430</w:t>
      </w:r>
      <w:r>
        <w:rPr>
          <w:lang w:val="en-US"/>
        </w:rPr>
        <w:t>.</w:t>
      </w:r>
    </w:p>
    <w:p w14:paraId="7DF0E574" w14:textId="77777777" w:rsidR="00553285" w:rsidRPr="00AE0B41" w:rsidRDefault="00553285" w:rsidP="00AE0B41">
      <w:pPr>
        <w:rPr>
          <w:lang w:eastAsia="es-ES"/>
        </w:rPr>
      </w:pPr>
      <w:r w:rsidRPr="00AE0B41">
        <w:rPr>
          <w:lang w:val="pt-PT" w:eastAsia="es-ES"/>
        </w:rPr>
        <w:t>.</w:t>
      </w:r>
    </w:p>
    <w:p w14:paraId="7DF0E575" w14:textId="77777777" w:rsidR="00553285" w:rsidRPr="00AE0B41" w:rsidRDefault="00553285" w:rsidP="00AE0B41">
      <w:pPr>
        <w:numPr>
          <w:ilvl w:val="0"/>
          <w:numId w:val="1"/>
        </w:numPr>
        <w:rPr>
          <w:lang w:eastAsia="es-ES"/>
        </w:rPr>
      </w:pPr>
      <w:r w:rsidRPr="00AE0B41">
        <w:rPr>
          <w:lang w:val="es-ES_tradnl" w:eastAsia="es-ES"/>
        </w:rPr>
        <w:t>En los artículos de revista se indicará el título del trabajo entre comillas, el título de la revista en cursiva, número o volumen en cursiva, y los números de página: </w:t>
      </w:r>
    </w:p>
    <w:p w14:paraId="7DF0E576" w14:textId="77777777" w:rsidR="00553285" w:rsidRDefault="009B6BEE" w:rsidP="00AE0B41">
      <w:pPr>
        <w:rPr>
          <w:lang w:val="pt-PT" w:eastAsia="es-ES"/>
        </w:rPr>
      </w:pPr>
      <w:r>
        <w:rPr>
          <w:lang w:val="pt-PT" w:eastAsia="es-ES"/>
        </w:rPr>
        <w:t xml:space="preserve">Luna Erreguerena, P., </w:t>
      </w:r>
      <w:r w:rsidR="00553285" w:rsidRPr="00AE0B41">
        <w:rPr>
          <w:lang w:val="pt-PT" w:eastAsia="es-ES"/>
        </w:rPr>
        <w:t>(</w:t>
      </w:r>
      <w:r>
        <w:rPr>
          <w:lang w:val="pt-PT" w:eastAsia="es-ES"/>
        </w:rPr>
        <w:t>2010</w:t>
      </w:r>
      <w:r w:rsidR="00553285" w:rsidRPr="00AE0B41">
        <w:rPr>
          <w:lang w:val="pt-PT" w:eastAsia="es-ES"/>
        </w:rPr>
        <w:t>), “</w:t>
      </w:r>
      <w:r w:rsidRPr="009B6BEE">
        <w:rPr>
          <w:lang w:val="pt-PT" w:eastAsia="es-ES"/>
        </w:rPr>
        <w:t>Nacimiento y desarrollo de la arqueología subacuática en México</w:t>
      </w:r>
      <w:r w:rsidR="00553285" w:rsidRPr="00AE0B41">
        <w:rPr>
          <w:lang w:val="pt-PT" w:eastAsia="es-ES"/>
        </w:rPr>
        <w:t xml:space="preserve">”, </w:t>
      </w:r>
      <w:r>
        <w:rPr>
          <w:i/>
          <w:iCs/>
          <w:lang w:val="pt-PT" w:eastAsia="es-ES"/>
        </w:rPr>
        <w:t>Arqueología Mexicana</w:t>
      </w:r>
      <w:r w:rsidR="00553285" w:rsidRPr="00AE0B41">
        <w:rPr>
          <w:i/>
          <w:iCs/>
          <w:lang w:val="pt-PT" w:eastAsia="es-ES"/>
        </w:rPr>
        <w:t xml:space="preserve">, </w:t>
      </w:r>
      <w:r>
        <w:rPr>
          <w:i/>
          <w:iCs/>
          <w:lang w:val="pt-PT" w:eastAsia="es-ES"/>
        </w:rPr>
        <w:t>18</w:t>
      </w:r>
      <w:r w:rsidR="00553285" w:rsidRPr="009B6BEE">
        <w:rPr>
          <w:i/>
          <w:iCs/>
          <w:lang w:val="pt-PT" w:eastAsia="es-ES"/>
        </w:rPr>
        <w:t>,</w:t>
      </w:r>
      <w:r w:rsidRPr="009B6BEE">
        <w:rPr>
          <w:i/>
          <w:iCs/>
          <w:lang w:val="pt-PT" w:eastAsia="es-ES"/>
        </w:rPr>
        <w:t>105</w:t>
      </w:r>
      <w:r>
        <w:rPr>
          <w:lang w:val="pt-PT" w:eastAsia="es-ES"/>
        </w:rPr>
        <w:t>, pp. 24-28</w:t>
      </w:r>
      <w:r w:rsidR="00553285" w:rsidRPr="00AE0B41">
        <w:rPr>
          <w:lang w:val="pt-PT" w:eastAsia="es-ES"/>
        </w:rPr>
        <w:t>.</w:t>
      </w:r>
    </w:p>
    <w:p w14:paraId="7DF0E577" w14:textId="77777777" w:rsidR="00AE0B41" w:rsidRPr="00AE0B41" w:rsidRDefault="00AE0B41" w:rsidP="00AE0B41">
      <w:pPr>
        <w:rPr>
          <w:lang w:eastAsia="es-ES"/>
        </w:rPr>
      </w:pPr>
    </w:p>
    <w:p w14:paraId="7DF0E578" w14:textId="77777777" w:rsidR="00553285" w:rsidRPr="00AE0B41" w:rsidRDefault="00553285" w:rsidP="00AE0B41">
      <w:pPr>
        <w:numPr>
          <w:ilvl w:val="0"/>
          <w:numId w:val="1"/>
        </w:numPr>
        <w:rPr>
          <w:lang w:eastAsia="es-ES"/>
        </w:rPr>
      </w:pPr>
      <w:r w:rsidRPr="00AE0B41">
        <w:rPr>
          <w:lang w:val="es-ES_tradnl" w:eastAsia="es-ES"/>
        </w:rPr>
        <w:t>En los trabajos dentro de una serie se indicará el trabajo en cursiva, separado por coma del título de la serie, y del lugar de edición:</w:t>
      </w:r>
    </w:p>
    <w:p w14:paraId="7DF0E579" w14:textId="77777777" w:rsidR="00553285" w:rsidRDefault="00E32322" w:rsidP="00AE0B41">
      <w:pPr>
        <w:rPr>
          <w:lang w:val="es-ES_tradnl" w:eastAsia="es-ES"/>
        </w:rPr>
      </w:pPr>
      <w:r w:rsidRPr="00E32322">
        <w:rPr>
          <w:lang w:val="pt-PT" w:eastAsia="es-ES"/>
        </w:rPr>
        <w:t xml:space="preserve">Cau Ontiveros, M.A., Nieto Prieto, X.,  (Ed.). (2009) </w:t>
      </w:r>
      <w:r w:rsidRPr="00E32322">
        <w:rPr>
          <w:i/>
          <w:iCs/>
          <w:lang w:val="pt-PT" w:eastAsia="es-ES"/>
        </w:rPr>
        <w:t>Arqueologia nàutica mediterrània</w:t>
      </w:r>
      <w:r w:rsidRPr="00E32322">
        <w:rPr>
          <w:lang w:val="pt-PT" w:eastAsia="es-ES"/>
        </w:rPr>
        <w:t xml:space="preserve">. </w:t>
      </w:r>
      <w:r>
        <w:rPr>
          <w:lang w:val="pt-PT" w:eastAsia="es-ES"/>
        </w:rPr>
        <w:t xml:space="preserve">CASC Monografía 9, </w:t>
      </w:r>
      <w:r w:rsidRPr="00E32322">
        <w:rPr>
          <w:lang w:val="pt-PT" w:eastAsia="es-ES"/>
        </w:rPr>
        <w:t>Girona</w:t>
      </w:r>
      <w:r>
        <w:rPr>
          <w:lang w:val="pt-PT" w:eastAsia="es-ES"/>
        </w:rPr>
        <w:t>.</w:t>
      </w:r>
    </w:p>
    <w:p w14:paraId="7DF0E57A" w14:textId="77777777" w:rsidR="00AE0B41" w:rsidRPr="00AE0B41" w:rsidRDefault="00AE0B41" w:rsidP="00AE0B41">
      <w:pPr>
        <w:rPr>
          <w:lang w:val="es-ES_tradnl" w:eastAsia="es-ES"/>
        </w:rPr>
      </w:pPr>
    </w:p>
    <w:p w14:paraId="7DF0E57B" w14:textId="77777777" w:rsidR="00553285" w:rsidRPr="00AE0B41" w:rsidRDefault="00553285" w:rsidP="00AE0B41">
      <w:pPr>
        <w:numPr>
          <w:ilvl w:val="0"/>
          <w:numId w:val="1"/>
        </w:numPr>
        <w:rPr>
          <w:lang w:eastAsia="es-ES"/>
        </w:rPr>
      </w:pPr>
      <w:r w:rsidRPr="00AE0B41">
        <w:rPr>
          <w:spacing w:val="-2"/>
          <w:lang w:val="es-ES_tradnl" w:eastAsia="es-ES"/>
        </w:rPr>
        <w:t>Las referencias a Internet incluirán la dirección Web y entre paréntesis la fecha de consulta:</w:t>
      </w:r>
    </w:p>
    <w:p w14:paraId="7DF0E57C" w14:textId="77777777" w:rsidR="00553285" w:rsidRDefault="00553285" w:rsidP="00AE0B41">
      <w:pPr>
        <w:rPr>
          <w:lang w:val="it-IT"/>
        </w:rPr>
      </w:pPr>
      <w:r w:rsidRPr="00AE0B41">
        <w:rPr>
          <w:lang w:val="es-ES_tradnl" w:eastAsia="es-ES"/>
        </w:rPr>
        <w:t xml:space="preserve">Gómez </w:t>
      </w:r>
      <w:proofErr w:type="spellStart"/>
      <w:r w:rsidRPr="00AE0B41">
        <w:rPr>
          <w:lang w:val="es-ES_tradnl" w:eastAsia="es-ES"/>
        </w:rPr>
        <w:t>Bellar</w:t>
      </w:r>
      <w:proofErr w:type="spellEnd"/>
      <w:r w:rsidRPr="00AE0B41">
        <w:rPr>
          <w:lang w:val="es-ES_tradnl" w:eastAsia="es-ES"/>
        </w:rPr>
        <w:t xml:space="preserve">, C. y Van </w:t>
      </w:r>
      <w:proofErr w:type="spellStart"/>
      <w:r w:rsidRPr="00AE0B41">
        <w:rPr>
          <w:lang w:val="es-ES_tradnl" w:eastAsia="es-ES"/>
        </w:rPr>
        <w:t>Dommlen</w:t>
      </w:r>
      <w:proofErr w:type="spellEnd"/>
      <w:r w:rsidRPr="00AE0B41">
        <w:rPr>
          <w:lang w:val="es-ES_tradnl" w:eastAsia="es-ES"/>
        </w:rPr>
        <w:t>, P. (2008), “Paisajes rurales del Mundo Púnico”, </w:t>
      </w:r>
      <w:r w:rsidRPr="00AE0B41">
        <w:rPr>
          <w:i/>
          <w:iCs/>
          <w:lang w:val="es-ES_tradnl" w:eastAsia="es-ES"/>
        </w:rPr>
        <w:t xml:space="preserve">International </w:t>
      </w:r>
      <w:proofErr w:type="spellStart"/>
      <w:r w:rsidRPr="00AE0B41">
        <w:rPr>
          <w:i/>
          <w:iCs/>
          <w:lang w:val="es-ES_tradnl" w:eastAsia="es-ES"/>
        </w:rPr>
        <w:t>Congress</w:t>
      </w:r>
      <w:proofErr w:type="spellEnd"/>
      <w:r w:rsidRPr="00AE0B41">
        <w:rPr>
          <w:i/>
          <w:iCs/>
          <w:lang w:val="es-ES_tradnl" w:eastAsia="es-ES"/>
        </w:rPr>
        <w:t xml:space="preserve"> of </w:t>
      </w:r>
      <w:proofErr w:type="spellStart"/>
      <w:r w:rsidRPr="00AE0B41">
        <w:rPr>
          <w:i/>
          <w:iCs/>
          <w:lang w:val="es-ES_tradnl" w:eastAsia="es-ES"/>
        </w:rPr>
        <w:t>Classical</w:t>
      </w:r>
      <w:proofErr w:type="spellEnd"/>
      <w:r w:rsidRPr="00AE0B41">
        <w:rPr>
          <w:i/>
          <w:iCs/>
          <w:lang w:val="es-ES_tradnl" w:eastAsia="es-ES"/>
        </w:rPr>
        <w:t xml:space="preserve">  </w:t>
      </w:r>
      <w:proofErr w:type="spellStart"/>
      <w:r w:rsidRPr="00AE0B41">
        <w:rPr>
          <w:i/>
          <w:iCs/>
          <w:lang w:val="es-ES_tradnl" w:eastAsia="es-ES"/>
        </w:rPr>
        <w:t>Archaeology</w:t>
      </w:r>
      <w:proofErr w:type="spellEnd"/>
      <w:r w:rsidRPr="00AE0B41">
        <w:rPr>
          <w:i/>
          <w:iCs/>
          <w:lang w:val="es-ES_tradnl" w:eastAsia="es-ES"/>
        </w:rPr>
        <w:t xml:space="preserve">. </w:t>
      </w:r>
      <w:r w:rsidRPr="00AE0B41">
        <w:rPr>
          <w:i/>
          <w:iCs/>
          <w:lang w:val="en-US" w:eastAsia="es-ES"/>
        </w:rPr>
        <w:t xml:space="preserve">Meetings between cultures in the ancient </w:t>
      </w:r>
      <w:proofErr w:type="spellStart"/>
      <w:r w:rsidRPr="00AE0B41">
        <w:rPr>
          <w:i/>
          <w:iCs/>
          <w:lang w:val="en-US" w:eastAsia="es-ES"/>
        </w:rPr>
        <w:t>mediterranean.Bolletino</w:t>
      </w:r>
      <w:proofErr w:type="spellEnd"/>
      <w:r w:rsidRPr="00AE0B41">
        <w:rPr>
          <w:i/>
          <w:iCs/>
          <w:lang w:val="en-US" w:eastAsia="es-ES"/>
        </w:rPr>
        <w:t xml:space="preserve"> di </w:t>
      </w:r>
      <w:proofErr w:type="spellStart"/>
      <w:r w:rsidRPr="00AE0B41">
        <w:rPr>
          <w:i/>
          <w:iCs/>
          <w:lang w:val="en-US" w:eastAsia="es-ES"/>
        </w:rPr>
        <w:t>Archeologia</w:t>
      </w:r>
      <w:proofErr w:type="spellEnd"/>
      <w:r w:rsidRPr="00AE0B41">
        <w:rPr>
          <w:lang w:val="en-US" w:eastAsia="es-ES"/>
        </w:rPr>
        <w:t>, Roma, (Consulta 15-II-2011).</w:t>
      </w:r>
    </w:p>
    <w:sectPr w:rsidR="00553285" w:rsidSect="00553285">
      <w:pgSz w:w="9639" w:h="13608" w:code="9"/>
      <w:pgMar w:top="1418" w:right="1701" w:bottom="1418" w:left="1701" w:header="709" w:footer="34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7CDF" w14:textId="77777777" w:rsidR="00AF2393" w:rsidRDefault="00AF2393" w:rsidP="005E1A35">
      <w:pPr>
        <w:spacing w:line="240" w:lineRule="auto"/>
      </w:pPr>
      <w:r>
        <w:separator/>
      </w:r>
    </w:p>
  </w:endnote>
  <w:endnote w:type="continuationSeparator" w:id="0">
    <w:p w14:paraId="57158F20" w14:textId="77777777" w:rsidR="00AF2393" w:rsidRDefault="00AF2393" w:rsidP="005E1A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E58B" w14:textId="77777777" w:rsidR="00150852" w:rsidRPr="00B11489" w:rsidRDefault="00150852">
    <w:pPr>
      <w:pStyle w:val="Piedepgina"/>
      <w:jc w:val="center"/>
      <w:rPr>
        <w:sz w:val="16"/>
        <w:szCs w:val="16"/>
      </w:rPr>
    </w:pPr>
    <w:r w:rsidRPr="00B11489">
      <w:rPr>
        <w:sz w:val="16"/>
        <w:szCs w:val="16"/>
      </w:rPr>
      <w:fldChar w:fldCharType="begin"/>
    </w:r>
    <w:r w:rsidRPr="00B11489">
      <w:rPr>
        <w:sz w:val="16"/>
        <w:szCs w:val="16"/>
      </w:rPr>
      <w:instrText>PAGE   \* MERGEFORMAT</w:instrText>
    </w:r>
    <w:r w:rsidRPr="00B11489">
      <w:rPr>
        <w:sz w:val="16"/>
        <w:szCs w:val="16"/>
      </w:rPr>
      <w:fldChar w:fldCharType="separate"/>
    </w:r>
    <w:r w:rsidR="00832E4B" w:rsidRPr="00832E4B">
      <w:rPr>
        <w:noProof/>
        <w:sz w:val="16"/>
        <w:szCs w:val="16"/>
        <w:lang w:val="es-ES"/>
      </w:rPr>
      <w:t>6</w:t>
    </w:r>
    <w:r w:rsidRPr="00B1148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1B77" w14:textId="77777777" w:rsidR="00AF2393" w:rsidRDefault="00AF2393" w:rsidP="005E1A35">
      <w:pPr>
        <w:spacing w:line="240" w:lineRule="auto"/>
      </w:pPr>
      <w:r>
        <w:separator/>
      </w:r>
    </w:p>
  </w:footnote>
  <w:footnote w:type="continuationSeparator" w:id="0">
    <w:p w14:paraId="0F84BF6D" w14:textId="77777777" w:rsidR="00AF2393" w:rsidRDefault="00AF2393" w:rsidP="005E1A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E589" w14:textId="77777777" w:rsidR="00875B47" w:rsidRDefault="00875B47" w:rsidP="00043A7E">
    <w:pPr>
      <w:pStyle w:val="Encabezado"/>
      <w:jc w:val="right"/>
    </w:pPr>
    <w:r>
      <w:t>I Congreso Iberoamericano en Arqueología Náutica y Subacuática</w:t>
    </w:r>
  </w:p>
  <w:p w14:paraId="7DF0E58A" w14:textId="77777777" w:rsidR="00875B47" w:rsidRDefault="00875B47" w:rsidP="00043A7E">
    <w:pPr>
      <w:pStyle w:val="Encabezado"/>
      <w:jc w:val="right"/>
    </w:pPr>
    <w:r>
      <w:t>Cádiz, 20-23 de octubre de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4617"/>
    <w:multiLevelType w:val="hybridMultilevel"/>
    <w:tmpl w:val="491051D6"/>
    <w:lvl w:ilvl="0" w:tplc="04090001">
      <w:start w:val="1"/>
      <w:numFmt w:val="bullet"/>
      <w:lvlText w:val=""/>
      <w:lvlJc w:val="left"/>
      <w:pPr>
        <w:ind w:left="720" w:hanging="360"/>
      </w:pPr>
      <w:rPr>
        <w:rFonts w:ascii="Symbol" w:hAnsi="Symbol" w:hint="default"/>
      </w:rPr>
    </w:lvl>
    <w:lvl w:ilvl="1" w:tplc="EA705522">
      <w:numFmt w:val="bullet"/>
      <w:lvlText w:val="·"/>
      <w:lvlJc w:val="left"/>
      <w:pPr>
        <w:ind w:left="1545" w:hanging="465"/>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0M7MwNTQ2NDYxMjRX0lEKTi0uzszPAykwqwUAfmoxfywAAAA="/>
  </w:docVars>
  <w:rsids>
    <w:rsidRoot w:val="00E536DC"/>
    <w:rsid w:val="00002B8C"/>
    <w:rsid w:val="00043A7E"/>
    <w:rsid w:val="00045ACB"/>
    <w:rsid w:val="00055328"/>
    <w:rsid w:val="00077CB5"/>
    <w:rsid w:val="00085518"/>
    <w:rsid w:val="000F4E48"/>
    <w:rsid w:val="00125AB6"/>
    <w:rsid w:val="001452C3"/>
    <w:rsid w:val="00150852"/>
    <w:rsid w:val="001808ED"/>
    <w:rsid w:val="001A008A"/>
    <w:rsid w:val="001F540F"/>
    <w:rsid w:val="00240A8A"/>
    <w:rsid w:val="002442C8"/>
    <w:rsid w:val="002502F9"/>
    <w:rsid w:val="00257577"/>
    <w:rsid w:val="00261655"/>
    <w:rsid w:val="0026507D"/>
    <w:rsid w:val="00265B55"/>
    <w:rsid w:val="00316B86"/>
    <w:rsid w:val="00322F18"/>
    <w:rsid w:val="003472BE"/>
    <w:rsid w:val="00350AC1"/>
    <w:rsid w:val="003D58A8"/>
    <w:rsid w:val="00495896"/>
    <w:rsid w:val="004C5520"/>
    <w:rsid w:val="005227E3"/>
    <w:rsid w:val="00553285"/>
    <w:rsid w:val="005849C1"/>
    <w:rsid w:val="005A34D5"/>
    <w:rsid w:val="005B50D3"/>
    <w:rsid w:val="005E1A35"/>
    <w:rsid w:val="00673FD1"/>
    <w:rsid w:val="006808F2"/>
    <w:rsid w:val="00695F04"/>
    <w:rsid w:val="006C33CF"/>
    <w:rsid w:val="006C569E"/>
    <w:rsid w:val="006C7FA8"/>
    <w:rsid w:val="006D3004"/>
    <w:rsid w:val="00720EAB"/>
    <w:rsid w:val="00731FBE"/>
    <w:rsid w:val="00746847"/>
    <w:rsid w:val="0075581E"/>
    <w:rsid w:val="0076523F"/>
    <w:rsid w:val="007652DA"/>
    <w:rsid w:val="007671B5"/>
    <w:rsid w:val="00773CF9"/>
    <w:rsid w:val="0078008E"/>
    <w:rsid w:val="00780C35"/>
    <w:rsid w:val="00832E4B"/>
    <w:rsid w:val="0083612F"/>
    <w:rsid w:val="0084713B"/>
    <w:rsid w:val="00875B47"/>
    <w:rsid w:val="00880896"/>
    <w:rsid w:val="008F1DC9"/>
    <w:rsid w:val="00916F74"/>
    <w:rsid w:val="00965324"/>
    <w:rsid w:val="009B267D"/>
    <w:rsid w:val="009B6BEE"/>
    <w:rsid w:val="009F6DC1"/>
    <w:rsid w:val="00A1095E"/>
    <w:rsid w:val="00A63C34"/>
    <w:rsid w:val="00AA3F67"/>
    <w:rsid w:val="00AE0B41"/>
    <w:rsid w:val="00AF2393"/>
    <w:rsid w:val="00B031A8"/>
    <w:rsid w:val="00B11489"/>
    <w:rsid w:val="00C33A45"/>
    <w:rsid w:val="00C35174"/>
    <w:rsid w:val="00C40B56"/>
    <w:rsid w:val="00C52633"/>
    <w:rsid w:val="00C53444"/>
    <w:rsid w:val="00CA1EAF"/>
    <w:rsid w:val="00CA6D35"/>
    <w:rsid w:val="00CC3A0C"/>
    <w:rsid w:val="00D1382F"/>
    <w:rsid w:val="00DA7722"/>
    <w:rsid w:val="00DC1138"/>
    <w:rsid w:val="00DE533F"/>
    <w:rsid w:val="00E32322"/>
    <w:rsid w:val="00E536DC"/>
    <w:rsid w:val="00E6299C"/>
    <w:rsid w:val="00E703EC"/>
    <w:rsid w:val="00ED7355"/>
    <w:rsid w:val="00F36867"/>
    <w:rsid w:val="00F87D4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E54A"/>
  <w15:chartTrackingRefBased/>
  <w15:docId w15:val="{2FB3BB7A-CA66-45E0-8C5D-69CFE2EF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EC"/>
    <w:pPr>
      <w:spacing w:after="100" w:line="264" w:lineRule="auto"/>
      <w:ind w:firstLine="567"/>
      <w:jc w:val="both"/>
    </w:pPr>
    <w:rPr>
      <w:rFonts w:ascii="Times New Roman" w:hAnsi="Times New Roman"/>
      <w:sz w:val="18"/>
      <w:szCs w:val="22"/>
      <w:lang w:eastAsia="en-US"/>
    </w:rPr>
  </w:style>
  <w:style w:type="paragraph" w:styleId="Ttulo2">
    <w:name w:val="heading 2"/>
    <w:basedOn w:val="Normal"/>
    <w:next w:val="Normal"/>
    <w:link w:val="Ttulo2Car"/>
    <w:qFormat/>
    <w:rsid w:val="00A1095E"/>
    <w:pPr>
      <w:keepNext/>
      <w:spacing w:after="120" w:line="288" w:lineRule="auto"/>
      <w:outlineLvl w:val="1"/>
    </w:pPr>
    <w:rPr>
      <w:rFonts w:eastAsia="Times New Roman"/>
      <w:b/>
      <w:bCs/>
      <w:iCs/>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536DC"/>
    <w:pPr>
      <w:tabs>
        <w:tab w:val="center" w:pos="4252"/>
        <w:tab w:val="right" w:pos="8504"/>
      </w:tabs>
      <w:spacing w:after="120" w:line="288" w:lineRule="auto"/>
    </w:pPr>
    <w:rPr>
      <w:rFonts w:eastAsia="Times New Roman"/>
      <w:sz w:val="20"/>
      <w:szCs w:val="20"/>
      <w:lang w:val="en-US" w:eastAsia="es-ES"/>
    </w:rPr>
  </w:style>
  <w:style w:type="character" w:customStyle="1" w:styleId="PiedepginaCar">
    <w:name w:val="Pie de página Car"/>
    <w:link w:val="Piedepgina"/>
    <w:uiPriority w:val="99"/>
    <w:rsid w:val="00E536DC"/>
    <w:rPr>
      <w:rFonts w:ascii="Times New Roman" w:eastAsia="Times New Roman" w:hAnsi="Times New Roman" w:cs="Times New Roman"/>
      <w:sz w:val="20"/>
      <w:szCs w:val="20"/>
      <w:lang w:val="en-US" w:eastAsia="es-ES"/>
    </w:rPr>
  </w:style>
  <w:style w:type="character" w:customStyle="1" w:styleId="Ttulo2Car">
    <w:name w:val="Título 2 Car"/>
    <w:link w:val="Ttulo2"/>
    <w:rsid w:val="00A1095E"/>
    <w:rPr>
      <w:rFonts w:ascii="Times New Roman" w:eastAsia="Times New Roman" w:hAnsi="Times New Roman" w:cs="Arial"/>
      <w:b/>
      <w:bCs/>
      <w:iCs/>
      <w:lang w:val="en-US" w:eastAsia="es-ES"/>
    </w:rPr>
  </w:style>
  <w:style w:type="paragraph" w:customStyle="1" w:styleId="ReferenciasBibliografa">
    <w:name w:val="Referencias / Bibliografía"/>
    <w:rsid w:val="00A1095E"/>
    <w:pPr>
      <w:spacing w:after="60" w:line="220" w:lineRule="exact"/>
      <w:ind w:left="284" w:hanging="284"/>
    </w:pPr>
    <w:rPr>
      <w:rFonts w:ascii="Times New Roman" w:eastAsia="Times New Roman" w:hAnsi="Times New Roman"/>
      <w:sz w:val="17"/>
      <w:lang w:eastAsia="es-ES"/>
    </w:rPr>
  </w:style>
  <w:style w:type="paragraph" w:styleId="Encabezado">
    <w:name w:val="header"/>
    <w:basedOn w:val="Normal"/>
    <w:link w:val="EncabezadoCar"/>
    <w:uiPriority w:val="99"/>
    <w:unhideWhenUsed/>
    <w:rsid w:val="005E1A3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E1A35"/>
  </w:style>
  <w:style w:type="paragraph" w:styleId="Textodeglobo">
    <w:name w:val="Balloon Text"/>
    <w:basedOn w:val="Normal"/>
    <w:link w:val="TextodegloboCar"/>
    <w:uiPriority w:val="99"/>
    <w:semiHidden/>
    <w:unhideWhenUsed/>
    <w:rsid w:val="00350AC1"/>
    <w:pPr>
      <w:spacing w:line="240" w:lineRule="auto"/>
    </w:pPr>
    <w:rPr>
      <w:rFonts w:ascii="Segoe UI" w:hAnsi="Segoe UI"/>
      <w:szCs w:val="18"/>
      <w:lang w:val="x-none" w:eastAsia="x-none"/>
    </w:rPr>
  </w:style>
  <w:style w:type="character" w:customStyle="1" w:styleId="TextodegloboCar">
    <w:name w:val="Texto de globo Car"/>
    <w:link w:val="Textodeglobo"/>
    <w:uiPriority w:val="99"/>
    <w:semiHidden/>
    <w:rsid w:val="00350AC1"/>
    <w:rPr>
      <w:rFonts w:ascii="Segoe UI" w:hAnsi="Segoe UI" w:cs="Segoe UI"/>
      <w:sz w:val="18"/>
      <w:szCs w:val="18"/>
    </w:rPr>
  </w:style>
  <w:style w:type="paragraph" w:styleId="Sinespaciado">
    <w:name w:val="No Spacing"/>
    <w:uiPriority w:val="1"/>
    <w:qFormat/>
    <w:rsid w:val="005A34D5"/>
    <w:pPr>
      <w:spacing w:line="288" w:lineRule="auto"/>
      <w:jc w:val="both"/>
    </w:pPr>
    <w:rPr>
      <w:rFonts w:ascii="Times New Roman" w:hAnsi="Times New Roman"/>
      <w:sz w:val="16"/>
      <w:szCs w:val="22"/>
      <w:lang w:eastAsia="en-US"/>
    </w:rPr>
  </w:style>
  <w:style w:type="paragraph" w:styleId="Descripcin">
    <w:name w:val="caption"/>
    <w:basedOn w:val="Normal"/>
    <w:next w:val="Normal"/>
    <w:uiPriority w:val="35"/>
    <w:unhideWhenUsed/>
    <w:qFormat/>
    <w:rsid w:val="00DC1138"/>
    <w:rPr>
      <w:b/>
      <w:bCs/>
      <w:sz w:val="20"/>
      <w:szCs w:val="20"/>
    </w:rPr>
  </w:style>
  <w:style w:type="paragraph" w:styleId="Bibliografa">
    <w:name w:val="Bibliography"/>
    <w:basedOn w:val="Normal"/>
    <w:next w:val="Normal"/>
    <w:uiPriority w:val="37"/>
    <w:unhideWhenUsed/>
    <w:rsid w:val="005849C1"/>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70449">
      <w:bodyDiv w:val="1"/>
      <w:marLeft w:val="0"/>
      <w:marRight w:val="0"/>
      <w:marTop w:val="0"/>
      <w:marBottom w:val="0"/>
      <w:divBdr>
        <w:top w:val="none" w:sz="0" w:space="0" w:color="auto"/>
        <w:left w:val="none" w:sz="0" w:space="0" w:color="auto"/>
        <w:bottom w:val="none" w:sz="0" w:space="0" w:color="auto"/>
        <w:right w:val="none" w:sz="0" w:space="0" w:color="auto"/>
      </w:divBdr>
    </w:div>
    <w:div w:id="1551258927">
      <w:bodyDiv w:val="1"/>
      <w:marLeft w:val="0"/>
      <w:marRight w:val="0"/>
      <w:marTop w:val="0"/>
      <w:marBottom w:val="0"/>
      <w:divBdr>
        <w:top w:val="none" w:sz="0" w:space="0" w:color="auto"/>
        <w:left w:val="none" w:sz="0" w:space="0" w:color="auto"/>
        <w:bottom w:val="none" w:sz="0" w:space="0" w:color="auto"/>
        <w:right w:val="none" w:sz="0" w:space="0" w:color="auto"/>
      </w:divBdr>
      <w:divsChild>
        <w:div w:id="169636517">
          <w:marLeft w:val="0"/>
          <w:marRight w:val="0"/>
          <w:marTop w:val="0"/>
          <w:marBottom w:val="0"/>
          <w:divBdr>
            <w:top w:val="none" w:sz="0" w:space="0" w:color="auto"/>
            <w:left w:val="none" w:sz="0" w:space="0" w:color="auto"/>
            <w:bottom w:val="none" w:sz="0" w:space="0" w:color="auto"/>
            <w:right w:val="none" w:sz="0" w:space="0" w:color="auto"/>
          </w:divBdr>
        </w:div>
        <w:div w:id="552349433">
          <w:marLeft w:val="0"/>
          <w:marRight w:val="0"/>
          <w:marTop w:val="0"/>
          <w:marBottom w:val="0"/>
          <w:divBdr>
            <w:top w:val="none" w:sz="0" w:space="0" w:color="auto"/>
            <w:left w:val="none" w:sz="0" w:space="0" w:color="auto"/>
            <w:bottom w:val="none" w:sz="0" w:space="0" w:color="auto"/>
            <w:right w:val="none" w:sz="0" w:space="0" w:color="auto"/>
          </w:divBdr>
        </w:div>
        <w:div w:id="631179036">
          <w:marLeft w:val="0"/>
          <w:marRight w:val="0"/>
          <w:marTop w:val="0"/>
          <w:marBottom w:val="0"/>
          <w:divBdr>
            <w:top w:val="none" w:sz="0" w:space="0" w:color="auto"/>
            <w:left w:val="none" w:sz="0" w:space="0" w:color="auto"/>
            <w:bottom w:val="none" w:sz="0" w:space="0" w:color="auto"/>
            <w:right w:val="none" w:sz="0" w:space="0" w:color="auto"/>
          </w:divBdr>
        </w:div>
        <w:div w:id="995382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59E52-58C1-4B9E-8261-1737C4B5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5</Pages>
  <Words>2611</Words>
  <Characters>14888</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Rev1</cp:lastModifiedBy>
  <cp:revision>15</cp:revision>
  <cp:lastPrinted>2019-07-02T01:35:00Z</cp:lastPrinted>
  <dcterms:created xsi:type="dcterms:W3CDTF">2021-04-15T11:34:00Z</dcterms:created>
  <dcterms:modified xsi:type="dcterms:W3CDTF">2021-10-10T10:37:00Z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id="bDzk3Pa7"/&gt;&lt;style id="http://www.zotero.org/styles/universidad-de-almeria-artemision" hasBibliography="1" bibliographyStyleHasBeenSet="1"/&gt;&lt;prefs&gt;&lt;pref name="fieldType" value="Field"/&gt;&lt;/prefs&gt;&lt;</vt:lpwstr>
  </property>
  <property fmtid="{D5CDD505-2E9C-101B-9397-08002B2CF9AE}" pid="3" name="ZOTERO_PREF_2">
    <vt:lpwstr>/data&gt;</vt:lpwstr>
  </property>
</Properties>
</file>